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style0"/>
        <w:pageBreakBefore/>
        <w:spacing w:after="144" w:before="0" w:line="360" w:lineRule="auto"/>
        <w:jc w:val="center"/>
      </w:pPr>
      <w:r>
        <w:rPr>
          <w:b/>
          <w:bCs/>
          <w:i w:val="false"/>
          <w:iCs w:val="false"/>
          <w:color w:val="FF0000"/>
          <w:sz w:val="24"/>
          <w:szCs w:val="24"/>
        </w:rPr>
        <w:t>Quinquagesima</w:t>
      </w:r>
    </w:p>
    <w:p>
      <w:pPr>
        <w:pStyle w:val="style0"/>
        <w:spacing w:line="360" w:lineRule="auto"/>
      </w:pPr>
      <w:r>
        <w:rPr>
          <w:sz w:val="28"/>
          <w:szCs w:val="28"/>
        </w:rPr>
        <w:t>A reading from the Book of Deuteronomy, chapter 10, beginning at the 12th verse.</w:t>
      </w:r>
    </w:p>
    <w:p>
      <w:pPr>
        <w:pStyle w:val="style0"/>
        <w:spacing w:line="360" w:lineRule="auto"/>
      </w:pPr>
      <w:r>
        <w:rPr>
          <w:sz w:val="28"/>
          <w:szCs w:val="28"/>
        </w:rPr>
        <w:t>This passage may be found in the pew bible on page 214.</w:t>
      </w:r>
    </w:p>
    <w:p>
      <w:pPr>
        <w:pStyle w:val="style0"/>
        <w:spacing w:line="360" w:lineRule="auto"/>
        <w:jc w:val="center"/>
      </w:pPr>
      <w:r>
        <w:rPr>
          <w:i/>
          <w:iCs/>
          <w:sz w:val="4"/>
          <w:szCs w:val="4"/>
        </w:rPr>
      </w:r>
    </w:p>
    <w:p>
      <w:pPr>
        <w:pStyle w:val="style0"/>
        <w:spacing w:line="360" w:lineRule="auto"/>
        <w:jc w:val="center"/>
      </w:pPr>
      <w:r>
        <w:rPr>
          <w:i/>
          <w:iCs/>
          <w:color w:val="FF0000"/>
          <w:sz w:val="24"/>
          <w:szCs w:val="24"/>
        </w:rPr>
        <w:t>(Pause to allow parishioners to find the page.)</w:t>
      </w:r>
    </w:p>
    <w:p>
      <w:pPr>
        <w:sectPr>
          <w:type w:val="nextPage"/>
          <w:pgSz w:h="15840" w:w="12240"/>
          <w:pgMar w:bottom="720" w:footer="0" w:gutter="0" w:header="0" w:left="1134" w:right="1134" w:top="720"/>
          <w:pgNumType w:fmt="decimal"/>
          <w:formProt w:val="false"/>
          <w:textDirection w:val="lrTb"/>
        </w:sectPr>
      </w:pPr>
    </w:p>
    <w:p>
      <w:pPr>
        <w:pStyle w:val="style20"/>
      </w:pPr>
      <w:r>
        <w:rPr>
          <w:sz w:val="30"/>
          <w:szCs w:val="30"/>
        </w:rPr>
        <w:t>“</w:t>
      </w:r>
      <w:r>
        <w:rPr>
          <w:sz w:val="30"/>
          <w:szCs w:val="30"/>
        </w:rPr>
        <w:t xml:space="preserve">And now, Israel, what does the </w:t>
      </w:r>
      <w:r>
        <w:rPr>
          <w:smallCaps/>
          <w:sz w:val="30"/>
          <w:szCs w:val="30"/>
        </w:rPr>
        <w:t>Lord</w:t>
      </w:r>
      <w:r>
        <w:rPr>
          <w:sz w:val="30"/>
          <w:szCs w:val="30"/>
        </w:rPr>
        <w:t xml:space="preserve"> your God require of you, but to fear the </w:t>
      </w:r>
      <w:r>
        <w:rPr>
          <w:smallCaps/>
          <w:sz w:val="30"/>
          <w:szCs w:val="30"/>
        </w:rPr>
        <w:t>Lord</w:t>
      </w:r>
      <w:r>
        <w:rPr>
          <w:sz w:val="30"/>
          <w:szCs w:val="30"/>
        </w:rPr>
        <w:t xml:space="preserve"> your God, to walk in all His ways and to love Him, to serve the </w:t>
      </w:r>
      <w:r>
        <w:rPr>
          <w:smallCaps/>
          <w:sz w:val="30"/>
          <w:szCs w:val="30"/>
        </w:rPr>
        <w:t>Lord</w:t>
      </w:r>
      <w:r>
        <w:rPr>
          <w:sz w:val="30"/>
          <w:szCs w:val="30"/>
        </w:rPr>
        <w:t xml:space="preserve"> your God with all your heart and with all your soul, </w:t>
      </w:r>
      <w:bookmarkStart w:id="0" w:name="en-NKJV-5200"/>
      <w:bookmarkEnd w:id="0"/>
      <w:r>
        <w:rPr>
          <w:i/>
          <w:sz w:val="30"/>
          <w:szCs w:val="30"/>
        </w:rPr>
        <w:t>and</w:t>
      </w:r>
      <w:r>
        <w:rPr>
          <w:sz w:val="30"/>
          <w:szCs w:val="30"/>
        </w:rPr>
        <w:t xml:space="preserve"> to keep the commandments of the </w:t>
      </w:r>
      <w:r>
        <w:rPr>
          <w:smallCaps/>
          <w:sz w:val="30"/>
          <w:szCs w:val="30"/>
        </w:rPr>
        <w:t>Lord</w:t>
      </w:r>
      <w:r>
        <w:rPr>
          <w:sz w:val="30"/>
          <w:szCs w:val="30"/>
        </w:rPr>
        <w:t xml:space="preserve"> and His statutes which I command you today for your good? </w:t>
      </w:r>
      <w:bookmarkStart w:id="1" w:name="en-NKJV-5201"/>
      <w:bookmarkEnd w:id="1"/>
      <w:r>
        <w:rPr>
          <w:sz w:val="30"/>
          <w:szCs w:val="30"/>
        </w:rPr>
        <w:t xml:space="preserve">Indeed heaven and the highest heavens belong to the </w:t>
      </w:r>
      <w:r>
        <w:rPr>
          <w:smallCaps/>
          <w:sz w:val="30"/>
          <w:szCs w:val="30"/>
        </w:rPr>
        <w:t>Lord</w:t>
      </w:r>
      <w:r>
        <w:rPr>
          <w:sz w:val="30"/>
          <w:szCs w:val="30"/>
        </w:rPr>
        <w:t xml:space="preserve"> your God, </w:t>
      </w:r>
      <w:r>
        <w:rPr>
          <w:i/>
          <w:sz w:val="30"/>
          <w:szCs w:val="30"/>
        </w:rPr>
        <w:t>also</w:t>
      </w:r>
      <w:r>
        <w:rPr>
          <w:sz w:val="30"/>
          <w:szCs w:val="30"/>
        </w:rPr>
        <w:t xml:space="preserve"> the earth with all that </w:t>
      </w:r>
      <w:r>
        <w:rPr>
          <w:i/>
          <w:sz w:val="30"/>
          <w:szCs w:val="30"/>
        </w:rPr>
        <w:t>is</w:t>
      </w:r>
      <w:r>
        <w:rPr>
          <w:sz w:val="30"/>
          <w:szCs w:val="30"/>
        </w:rPr>
        <w:t xml:space="preserve"> in it. </w:t>
      </w:r>
      <w:bookmarkStart w:id="2" w:name="en-NKJV-5202"/>
      <w:bookmarkEnd w:id="2"/>
      <w:r>
        <w:rPr>
          <w:sz w:val="30"/>
          <w:szCs w:val="30"/>
        </w:rPr>
        <w:t xml:space="preserve">The </w:t>
      </w:r>
      <w:r>
        <w:rPr>
          <w:smallCaps/>
          <w:sz w:val="30"/>
          <w:szCs w:val="30"/>
        </w:rPr>
        <w:t>Lord</w:t>
      </w:r>
      <w:r>
        <w:rPr>
          <w:sz w:val="30"/>
          <w:szCs w:val="30"/>
        </w:rPr>
        <w:t xml:space="preserve"> delighted only in your fathers, to love them; and He chose their descendants after them, you above all peoples, as </w:t>
      </w:r>
      <w:r>
        <w:rPr>
          <w:i/>
          <w:sz w:val="30"/>
          <w:szCs w:val="30"/>
        </w:rPr>
        <w:t>it is</w:t>
      </w:r>
      <w:r>
        <w:rPr>
          <w:sz w:val="30"/>
          <w:szCs w:val="30"/>
        </w:rPr>
        <w:t xml:space="preserve"> this day. </w:t>
      </w:r>
      <w:bookmarkStart w:id="3" w:name="en-NKJV-5203"/>
      <w:bookmarkEnd w:id="3"/>
      <w:r>
        <w:rPr>
          <w:sz w:val="30"/>
          <w:szCs w:val="30"/>
        </w:rPr>
        <w:t xml:space="preserve">Therefore circumcise the foreskin of your heart, and be stiff-necked no longer. </w:t>
      </w:r>
      <w:bookmarkStart w:id="4" w:name="en-NKJV-5204"/>
      <w:bookmarkEnd w:id="4"/>
      <w:r>
        <w:rPr>
          <w:sz w:val="30"/>
          <w:szCs w:val="30"/>
        </w:rPr>
        <w:t xml:space="preserve">For the </w:t>
      </w:r>
      <w:r>
        <w:rPr>
          <w:smallCaps/>
          <w:sz w:val="30"/>
          <w:szCs w:val="30"/>
        </w:rPr>
        <w:t>Lord</w:t>
      </w:r>
      <w:r>
        <w:rPr>
          <w:sz w:val="30"/>
          <w:szCs w:val="30"/>
        </w:rPr>
        <w:t xml:space="preserve"> your God </w:t>
      </w:r>
      <w:r>
        <w:rPr>
          <w:i/>
          <w:sz w:val="30"/>
          <w:szCs w:val="30"/>
        </w:rPr>
        <w:t>is</w:t>
      </w:r>
      <w:r>
        <w:rPr>
          <w:sz w:val="30"/>
          <w:szCs w:val="30"/>
        </w:rPr>
        <w:t xml:space="preserve"> God of gods and Lord of lords, the great God, mighty and awesome, who shows no partiality nor takes a bribe. </w:t>
      </w:r>
      <w:bookmarkStart w:id="5" w:name="en-NKJV-5205"/>
      <w:bookmarkEnd w:id="5"/>
      <w:r>
        <w:rPr>
          <w:sz w:val="30"/>
          <w:szCs w:val="30"/>
        </w:rPr>
        <w:t xml:space="preserve">He administers justice for the fatherless and the widow, and loves the stranger, giving him food and clothing. </w:t>
      </w:r>
      <w:bookmarkStart w:id="6" w:name="en-NKJV-5206"/>
      <w:bookmarkEnd w:id="6"/>
      <w:r>
        <w:rPr>
          <w:sz w:val="30"/>
          <w:szCs w:val="30"/>
        </w:rPr>
        <w:t xml:space="preserve">Therefore love the stranger, for you were strangers in the land of Egypt. </w:t>
      </w:r>
      <w:bookmarkStart w:id="7" w:name="en-NKJV-5207"/>
      <w:bookmarkEnd w:id="7"/>
      <w:r>
        <w:rPr>
          <w:sz w:val="30"/>
          <w:szCs w:val="30"/>
        </w:rPr>
        <w:t xml:space="preserve">You shall fear the </w:t>
      </w:r>
      <w:r>
        <w:rPr>
          <w:smallCaps/>
          <w:sz w:val="30"/>
          <w:szCs w:val="30"/>
        </w:rPr>
        <w:t>Lord</w:t>
      </w:r>
      <w:r>
        <w:rPr>
          <w:sz w:val="30"/>
          <w:szCs w:val="30"/>
        </w:rPr>
        <w:t xml:space="preserve"> your God; you shall serve Him, and to Him you shall hold fast, and take oaths in His name. </w:t>
      </w:r>
      <w:bookmarkStart w:id="8" w:name="en-NKJV-5208"/>
      <w:bookmarkEnd w:id="8"/>
      <w:r>
        <w:rPr>
          <w:sz w:val="30"/>
          <w:szCs w:val="30"/>
        </w:rPr>
        <w:t xml:space="preserve">He </w:t>
      </w:r>
      <w:r>
        <w:rPr>
          <w:i/>
          <w:sz w:val="30"/>
          <w:szCs w:val="30"/>
        </w:rPr>
        <w:t>is</w:t>
      </w:r>
      <w:r>
        <w:rPr>
          <w:sz w:val="30"/>
          <w:szCs w:val="30"/>
        </w:rPr>
        <w:t xml:space="preserve"> your praise, and He </w:t>
      </w:r>
      <w:r>
        <w:rPr>
          <w:i/>
          <w:sz w:val="30"/>
          <w:szCs w:val="30"/>
        </w:rPr>
        <w:t>is</w:t>
      </w:r>
      <w:r>
        <w:rPr>
          <w:sz w:val="30"/>
          <w:szCs w:val="30"/>
        </w:rPr>
        <w:t xml:space="preserve"> your God, who has done for you these great and awesome things which your eyes have seen. </w:t>
      </w:r>
      <w:bookmarkStart w:id="9" w:name="en-NKJV-5209"/>
      <w:bookmarkEnd w:id="9"/>
      <w:r>
        <w:rPr>
          <w:sz w:val="30"/>
          <w:szCs w:val="30"/>
        </w:rPr>
        <w:t xml:space="preserve">Your fathers went down to Egypt with seventy persons, and now the </w:t>
      </w:r>
      <w:r>
        <w:rPr>
          <w:smallCaps/>
          <w:sz w:val="30"/>
          <w:szCs w:val="30"/>
        </w:rPr>
        <w:t>Lord</w:t>
      </w:r>
      <w:r>
        <w:rPr>
          <w:sz w:val="30"/>
          <w:szCs w:val="30"/>
        </w:rPr>
        <w:t xml:space="preserve"> your God has made you as the stars of heaven in multitude.</w:t>
      </w:r>
    </w:p>
    <w:p>
      <w:pPr>
        <w:pStyle w:val="style20"/>
      </w:pPr>
      <w:r>
        <w:rPr>
          <w:sz w:val="30"/>
          <w:szCs w:val="30"/>
        </w:rPr>
        <w:t>“</w:t>
      </w:r>
      <w:r>
        <w:rPr>
          <w:sz w:val="30"/>
          <w:szCs w:val="30"/>
        </w:rPr>
        <w:t xml:space="preserve">Therefore you shall love the </w:t>
      </w:r>
      <w:r>
        <w:rPr>
          <w:smallCaps/>
          <w:sz w:val="30"/>
          <w:szCs w:val="30"/>
        </w:rPr>
        <w:t>Lord</w:t>
      </w:r>
      <w:r>
        <w:rPr>
          <w:sz w:val="30"/>
          <w:szCs w:val="30"/>
        </w:rPr>
        <w:t xml:space="preserve"> your God, and keep His charge, His statutes, His judgments, and His commandments always. </w:t>
      </w:r>
    </w:p>
    <w:p>
      <w:pPr>
        <w:pStyle w:val="style20"/>
      </w:pPr>
      <w:r>
        <w:rPr>
          <w:sz w:val="30"/>
          <w:szCs w:val="30"/>
        </w:rPr>
      </w:r>
    </w:p>
    <w:p>
      <w:pPr>
        <w:pStyle w:val="style20"/>
      </w:pPr>
      <w:r>
        <w:rPr>
          <w:sz w:val="8"/>
          <w:szCs w:val="8"/>
        </w:rPr>
      </w:r>
    </w:p>
    <w:p>
      <w:pPr>
        <w:sectPr>
          <w:type w:val="continuous"/>
          <w:pgSz w:h="15840" w:w="12240"/>
          <w:pgMar w:bottom="720" w:footer="0" w:gutter="0" w:header="0" w:left="1134" w:right="1134" w:top="720"/>
          <w:cols w:equalWidth="true" w:num="2" w:sep="true" w:space="432"/>
          <w:formProt w:val="false"/>
          <w:textDirection w:val="lrTb"/>
        </w:sectPr>
      </w:pPr>
    </w:p>
    <w:p>
      <w:pPr>
        <w:pStyle w:val="style0"/>
        <w:spacing w:line="360" w:lineRule="auto"/>
        <w:jc w:val="center"/>
      </w:pPr>
      <w:r>
        <w:rPr>
          <w:sz w:val="28"/>
          <w:szCs w:val="28"/>
        </w:rPr>
      </w:r>
    </w:p>
    <w:p>
      <w:pPr>
        <w:pStyle w:val="style0"/>
        <w:spacing w:line="360" w:lineRule="auto"/>
        <w:jc w:val="center"/>
      </w:pPr>
      <w:r>
        <w:rPr>
          <w:sz w:val="28"/>
          <w:szCs w:val="28"/>
        </w:rPr>
        <w:t>This is the word of the Lord.</w:t>
      </w:r>
    </w:p>
    <w:p>
      <w:pPr>
        <w:pStyle w:val="style0"/>
        <w:pageBreakBefore/>
        <w:spacing w:after="144" w:before="0" w:line="360" w:lineRule="auto"/>
        <w:jc w:val="center"/>
      </w:pPr>
      <w:r>
        <w:rPr>
          <w:b/>
          <w:bCs/>
          <w:i w:val="false"/>
          <w:iCs w:val="false"/>
          <w:color w:val="FF0000"/>
          <w:sz w:val="24"/>
          <w:szCs w:val="24"/>
        </w:rPr>
        <w:t>Quinquagesima</w:t>
      </w:r>
    </w:p>
    <w:p>
      <w:pPr>
        <w:pStyle w:val="style0"/>
        <w:spacing w:line="360" w:lineRule="auto"/>
        <w:jc w:val="left"/>
      </w:pPr>
      <w:r>
        <w:rPr>
          <w:b/>
        </w:rPr>
        <w:t>The Psalter – Psalm 103</w:t>
      </w:r>
    </w:p>
    <w:p>
      <w:pPr>
        <w:pStyle w:val="style27"/>
        <w:spacing w:line="360" w:lineRule="auto"/>
        <w:jc w:val="left"/>
      </w:pPr>
      <w:r>
        <w:rPr>
          <w:rFonts w:ascii="serif" w:hAnsi="serif"/>
          <w:sz w:val="24"/>
        </w:rPr>
      </w:r>
    </w:p>
    <w:p>
      <w:pPr>
        <w:sectPr>
          <w:type w:val="continuous"/>
          <w:pgSz w:h="15840" w:w="12240"/>
          <w:pgMar w:bottom="720" w:footer="0" w:gutter="0" w:header="0" w:left="1134" w:right="1134" w:top="720"/>
          <w:pgNumType w:fmt="decimal"/>
          <w:formProt w:val="false"/>
          <w:textDirection w:val="lrTb"/>
        </w:sectPr>
      </w:pPr>
    </w:p>
    <w:p>
      <w:pPr>
        <w:pStyle w:val="style26"/>
      </w:pPr>
      <w:r>
        <w:rPr>
          <w:b/>
          <w:sz w:val="28"/>
          <w:szCs w:val="28"/>
        </w:rPr>
        <w:t>PRAISE the LORD, O my soul; * and all that is within me, praise his holy Name.</w:t>
        <w:br/>
        <w:t xml:space="preserve">  </w:t>
        <w:br/>
        <w:t>Praise the LORD, O my soul, * and forget not all his benefits:</w:t>
        <w:br/>
        <w:t xml:space="preserve">  </w:t>
        <w:br/>
        <w:t>Who forgiveth all thy sin, * and healeth all thine infirmities;</w:t>
        <w:br/>
        <w:t xml:space="preserve">  </w:t>
        <w:br/>
        <w:t>Who saveth thy life from destruction, * and crowneth thee with mercy and loving-kindness;</w:t>
        <w:br/>
        <w:t xml:space="preserve">  </w:t>
        <w:br/>
        <w:t>Who satisfieth thy mouth with good things, * making thee young and lusty as an eagle.</w:t>
        <w:br/>
        <w:t xml:space="preserve">  </w:t>
        <w:br/>
        <w:t>The LORD executeth righteousness and judgment * for all them that are oppressed with wrong.</w:t>
        <w:br/>
        <w:t xml:space="preserve">  </w:t>
        <w:br/>
        <w:t>He showed his ways unto Moses, * his works unto the children of Israel.</w:t>
        <w:br/>
        <w:t xml:space="preserve">  </w:t>
        <w:br/>
        <w:t>The LORD is full of compassion and mercy, * long-suffering, and of great goodness.</w:t>
        <w:br/>
        <w:t>He will not alway be chiding; * neither keepeth he his anger for ever.</w:t>
        <w:br/>
        <w:t xml:space="preserve">  </w:t>
        <w:br/>
        <w:t>He hath not dealt with us after our sins; * nor rewarded us according to our wickednesses.</w:t>
        <w:br/>
        <w:t xml:space="preserve">  </w:t>
        <w:br/>
        <w:t>For look how high the heaven is in comparison of the earth; * so great is his mercy also toward them that fear him.</w:t>
        <w:br/>
        <w:t xml:space="preserve">  </w:t>
        <w:br/>
        <w:t>Look how wide also the east is from the west; * so far hath he set our sins from us.</w:t>
        <w:br/>
        <w:t xml:space="preserve">  </w:t>
        <w:br/>
        <w:t>Yea, like as a father pitieth his own children; * even so is the LORD merciful unto them that fear him.</w:t>
        <w:br/>
        <w:t xml:space="preserve">  </w:t>
        <w:br/>
        <w:t>For he knoweth whereof we are made; * he remembereth that we are but dust.</w:t>
      </w:r>
      <w:r>
        <w:rPr>
          <w:b/>
          <w:sz w:val="14"/>
          <w:szCs w:val="32"/>
        </w:rPr>
        <w:br/>
      </w:r>
    </w:p>
    <w:p>
      <w:pPr>
        <w:pStyle w:val="style0"/>
      </w:pPr>
      <w:r>
        <w:rPr>
          <w:b/>
          <w:bCs/>
          <w:i w:val="false"/>
          <w:iCs w:val="false"/>
          <w:sz w:val="32"/>
          <w:szCs w:val="32"/>
        </w:rPr>
      </w:r>
    </w:p>
    <w:p>
      <w:pPr>
        <w:pStyle w:val="style0"/>
      </w:pPr>
      <w:r>
        <w:rPr>
          <w:b/>
          <w:bCs/>
          <w:i w:val="false"/>
          <w:iCs w:val="false"/>
          <w:sz w:val="32"/>
          <w:szCs w:val="32"/>
        </w:rPr>
      </w:r>
    </w:p>
    <w:p>
      <w:pPr>
        <w:pStyle w:val="style0"/>
      </w:pPr>
      <w:r>
        <w:rPr>
          <w:b/>
          <w:bCs/>
          <w:i w:val="false"/>
          <w:iCs w:val="false"/>
          <w:sz w:val="32"/>
          <w:szCs w:val="32"/>
        </w:rPr>
      </w:r>
    </w:p>
    <w:p>
      <w:pPr>
        <w:pStyle w:val="style0"/>
      </w:pPr>
      <w:r>
        <w:rPr>
          <w:b/>
          <w:bCs/>
          <w:i w:val="false"/>
          <w:iCs w:val="false"/>
          <w:sz w:val="32"/>
          <w:szCs w:val="32"/>
        </w:rPr>
      </w:r>
    </w:p>
    <w:p>
      <w:pPr>
        <w:pStyle w:val="style0"/>
      </w:pPr>
      <w:r>
        <w:rPr>
          <w:b/>
          <w:bCs/>
          <w:i w:val="false"/>
          <w:iCs w:val="false"/>
          <w:sz w:val="32"/>
          <w:szCs w:val="32"/>
        </w:rPr>
      </w:r>
    </w:p>
    <w:p>
      <w:pPr>
        <w:sectPr>
          <w:type w:val="continuous"/>
          <w:pgSz w:h="15840" w:w="12240"/>
          <w:pgMar w:bottom="720" w:footer="0" w:gutter="0" w:header="0" w:left="1134" w:right="1134" w:top="720"/>
          <w:cols w:equalWidth="true" w:num="2" w:sep="true" w:space="288"/>
          <w:formProt w:val="false"/>
          <w:textDirection w:val="lrTb"/>
        </w:sectPr>
      </w:pPr>
    </w:p>
    <w:p>
      <w:pPr>
        <w:pStyle w:val="style0"/>
        <w:pageBreakBefore/>
        <w:spacing w:after="144" w:before="0" w:line="360" w:lineRule="auto"/>
        <w:jc w:val="center"/>
      </w:pPr>
      <w:r>
        <w:rPr>
          <w:b/>
          <w:bCs/>
          <w:i w:val="false"/>
          <w:iCs w:val="false"/>
          <w:color w:val="FF0000"/>
          <w:sz w:val="24"/>
          <w:szCs w:val="24"/>
        </w:rPr>
        <w:t>Quinquagesima</w:t>
      </w:r>
    </w:p>
    <w:p>
      <w:pPr>
        <w:pStyle w:val="style0"/>
        <w:spacing w:after="144" w:before="0" w:line="100" w:lineRule="atLeast"/>
      </w:pPr>
      <w:r>
        <w:rPr>
          <w:sz w:val="28"/>
          <w:szCs w:val="28"/>
        </w:rPr>
        <w:t xml:space="preserve">A reading from St. Paul's First Epistle to the Corinthians, chapter 13, beginning </w:t>
        <w:br/>
        <w:t>at the 1st verse.</w:t>
      </w:r>
    </w:p>
    <w:p>
      <w:pPr>
        <w:pStyle w:val="style0"/>
        <w:spacing w:after="144" w:before="0" w:line="100" w:lineRule="atLeast"/>
      </w:pPr>
      <w:r>
        <w:rPr>
          <w:sz w:val="28"/>
          <w:szCs w:val="28"/>
        </w:rPr>
        <w:t>This passage may be found in the Book of Common Prayer on page 149.</w:t>
      </w:r>
    </w:p>
    <w:p>
      <w:pPr>
        <w:pStyle w:val="style0"/>
        <w:spacing w:after="144" w:before="0" w:line="100" w:lineRule="atLeast"/>
        <w:jc w:val="center"/>
      </w:pPr>
      <w:r>
        <w:rPr>
          <w:i/>
          <w:iCs/>
          <w:color w:val="FF0000"/>
          <w:sz w:val="24"/>
          <w:szCs w:val="24"/>
        </w:rPr>
      </w:r>
    </w:p>
    <w:p>
      <w:pPr>
        <w:pStyle w:val="style0"/>
        <w:spacing w:after="144" w:before="0" w:line="100" w:lineRule="atLeast"/>
        <w:jc w:val="center"/>
      </w:pPr>
      <w:r>
        <w:rPr>
          <w:i/>
          <w:iCs/>
          <w:color w:val="FF0000"/>
          <w:sz w:val="24"/>
          <w:szCs w:val="24"/>
        </w:rPr>
        <w:t>(Pause to allow parishioners to find the page.)</w:t>
      </w:r>
    </w:p>
    <w:p>
      <w:pPr>
        <w:pStyle w:val="style0"/>
        <w:spacing w:after="144" w:before="0" w:line="100" w:lineRule="atLeast"/>
        <w:jc w:val="left"/>
      </w:pPr>
      <w:r>
        <w:rPr>
          <w:sz w:val="32"/>
          <w:szCs w:val="32"/>
        </w:rPr>
      </w:r>
    </w:p>
    <w:p>
      <w:pPr>
        <w:sectPr>
          <w:type w:val="continuous"/>
          <w:pgSz w:h="15840" w:w="12240"/>
          <w:pgMar w:bottom="720" w:footer="0" w:gutter="0" w:header="0" w:left="1134" w:right="1134" w:top="720"/>
          <w:pgNumType w:fmt="decimal"/>
          <w:formProt w:val="false"/>
          <w:textDirection w:val="lrTb"/>
        </w:sectPr>
      </w:pPr>
    </w:p>
    <w:p>
      <w:pPr>
        <w:pStyle w:val="style0"/>
        <w:spacing w:after="144" w:before="0" w:line="100" w:lineRule="atLeast"/>
        <w:jc w:val="left"/>
      </w:pPr>
      <w:r>
        <w:rPr>
          <w:rFonts w:ascii="Times New Roman" w:hAnsi="Times New Roman"/>
          <w:i w:val="false"/>
          <w:iCs w:val="false"/>
          <w:sz w:val="30"/>
          <w:szCs w:val="30"/>
        </w:rPr>
        <w:t>THOUGH I speak with the tongues of men and of angels, and have not charity, I am become as sounding brass, or a tinkling cymbal.  And though I have the gift of prophecy, and understand all mysteries, and all knowledge; and though I have all faith, so that I could remove mountains, and have not charity, I am nothing.  And though I bestow all my goods to feed the poor, and though I give my body to be burned, and have not charity, it profiteth me nothing.  Charity suffereth long, and is kind; charity envieth not; charity vaunteth not itself, is not puffed up, doth not behave itself unseemly, seeketh not her own, is not easily provoked, thinketh no evil; rejoiceth not in iniquity, but rejoiceth in the truth; beareth all things, believeth all things, hopeth all things, endureth all things.  Charity never faileth: but whether there be prophecies, they shall fail; whether there be tongues, they shall cease; whether there be knowledge, it shall vanish away.  For we know in part, and we prophesy in part.  But when that which is perfect is come, then that which is in part shall be done away.  When I was a child, I spake as a child, I understood as a child, I thought as a child; but when I became a man, I put away childish things.  For now we see through a glass darkly; but then face to face: now I know in part; but then shall I know even as also I am known.  And now abideth faith, hope, charity, these three: but the greatest of these is charity.</w:t>
      </w:r>
    </w:p>
    <w:p>
      <w:pPr>
        <w:sectPr>
          <w:type w:val="continuous"/>
          <w:pgSz w:h="15840" w:w="12240"/>
          <w:pgMar w:bottom="720" w:footer="0" w:gutter="0" w:header="0" w:left="1134" w:right="1134" w:top="720"/>
          <w:cols w:equalWidth="true" w:num="2" w:sep="true" w:space="288"/>
          <w:formProt w:val="false"/>
          <w:textDirection w:val="lrTb"/>
        </w:sectPr>
      </w:pPr>
    </w:p>
    <w:p>
      <w:pPr>
        <w:pStyle w:val="style0"/>
        <w:spacing w:after="144" w:before="0" w:line="360" w:lineRule="auto"/>
        <w:jc w:val="center"/>
      </w:pPr>
      <w:r>
        <w:rPr>
          <w:i/>
          <w:iCs/>
          <w:sz w:val="32"/>
          <w:szCs w:val="32"/>
        </w:rPr>
      </w:r>
    </w:p>
    <w:p>
      <w:pPr>
        <w:pStyle w:val="style0"/>
        <w:spacing w:after="144" w:before="0" w:line="360" w:lineRule="auto"/>
        <w:jc w:val="center"/>
      </w:pPr>
      <w:r>
        <w:rPr>
          <w:i/>
          <w:iCs/>
          <w:color w:val="FF0000"/>
          <w:sz w:val="24"/>
          <w:szCs w:val="24"/>
        </w:rPr>
        <w:t>(Pause for a count of 5)</w:t>
      </w:r>
    </w:p>
    <w:p>
      <w:pPr>
        <w:pStyle w:val="style0"/>
        <w:spacing w:after="144" w:before="0" w:line="360" w:lineRule="auto"/>
        <w:jc w:val="left"/>
      </w:pPr>
      <w:r>
        <w:rPr>
          <w:i/>
          <w:iCs/>
          <w:sz w:val="28"/>
          <w:szCs w:val="28"/>
        </w:rPr>
        <w:t>This is the word of the Lord.</w:t>
      </w:r>
    </w:p>
    <w:sectPr>
      <w:type w:val="continuous"/>
      <w:pgSz w:h="15840" w:w="12240"/>
      <w:pgMar w:bottom="720" w:footer="0" w:gutter="0" w:header="0" w:left="1134" w:right="1134" w:top="720"/>
      <w:pgNumType w:fmt="decimal"/>
      <w:formProt w:val="false"/>
      <w:textDirection w:val="lrTb"/>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80"/>
    <w:family w:val="roman"/>
    <w:pitch w:val="variable"/>
  </w:font>
  <w:font w:name="Liberation Serif">
    <w:altName w:val="Times New Roman"/>
    <w:charset w:val="80"/>
    <w:family w:val="roman"/>
    <w:pitch w:val="variable"/>
  </w:font>
</w:fonts>
</file>

<file path=word/styles.xml><?xml version="1.0" encoding="utf-8"?>
<w:styles xmlns:w="http://schemas.openxmlformats.org/wordprocessingml/2006/main">
  <w:style w:styleId="style0" w:type="paragraph">
    <w:name w:val="Normal"/>
    <w:next w:val="style0"/>
    <w:pPr>
      <w:widowControl w:val="false"/>
      <w:tabs>
        <w:tab w:leader="none" w:pos="709" w:val="left"/>
      </w:tabs>
      <w:suppressAutoHyphens w:val="true"/>
      <w:kinsoku w:val="true"/>
      <w:overflowPunct w:val="true"/>
      <w:autoSpaceDE w:val="true"/>
    </w:pPr>
    <w:rPr>
      <w:rFonts w:ascii="Liberation Serif" w:cs="Lohit Hindi" w:eastAsia="Droid Sans" w:hAnsi="Liberation Serif"/>
      <w:color w:val="auto"/>
      <w:sz w:val="24"/>
      <w:szCs w:val="24"/>
      <w:lang w:bidi="hi-IN" w:eastAsia="zh-CN" w:val="en-US"/>
    </w:rPr>
  </w:style>
  <w:style w:styleId="style1" w:type="paragraph">
    <w:name w:val="Heading 1"/>
    <w:basedOn w:val="style19"/>
    <w:next w:val="style20"/>
    <w:pPr/>
    <w:rPr>
      <w:rFonts w:ascii="Times New Roman" w:cs="Lohit Hindi" w:eastAsia="Droid Sans" w:hAnsi="Times New Roman"/>
      <w:b/>
      <w:bCs/>
      <w:sz w:val="48"/>
      <w:szCs w:val="48"/>
    </w:rPr>
  </w:style>
  <w:style w:styleId="style3" w:type="paragraph">
    <w:name w:val="Heading 3"/>
    <w:basedOn w:val="style19"/>
    <w:next w:val="style20"/>
    <w:pPr/>
    <w:rPr>
      <w:rFonts w:ascii="Liberation Serif" w:cs="Lohit Hindi" w:eastAsia="Droid Sans" w:hAnsi="Liberation Serif"/>
      <w:b/>
      <w:bCs/>
      <w:sz w:val="28"/>
      <w:szCs w:val="28"/>
    </w:rPr>
  </w:style>
  <w:style w:styleId="style4" w:type="paragraph">
    <w:name w:val="Heading 4"/>
    <w:basedOn w:val="style19"/>
    <w:next w:val="style20"/>
    <w:pPr/>
    <w:rPr>
      <w:rFonts w:ascii="Liberation Serif" w:cs="Lohit Hindi" w:eastAsia="Droid Sans" w:hAnsi="Liberation Serif"/>
      <w:b/>
      <w:bCs/>
      <w:sz w:val="24"/>
      <w:szCs w:val="24"/>
    </w:rPr>
  </w:style>
  <w:style w:styleId="style15" w:type="character">
    <w:name w:val="Emphasis"/>
    <w:next w:val="style15"/>
    <w:rPr>
      <w:i/>
      <w:iCs/>
    </w:rPr>
  </w:style>
  <w:style w:styleId="style16" w:type="character">
    <w:name w:val="Internet Link"/>
    <w:next w:val="style16"/>
    <w:rPr>
      <w:color w:val="000080"/>
      <w:u w:val="single"/>
      <w:lang w:bidi="en-US" w:eastAsia="en-US" w:val="en-US"/>
    </w:rPr>
  </w:style>
  <w:style w:styleId="style17" w:type="character">
    <w:name w:val="Bullets"/>
    <w:next w:val="style17"/>
    <w:rPr>
      <w:rFonts w:ascii="OpenSymbol" w:cs="OpenSymbol" w:eastAsia="OpenSymbol" w:hAnsi="OpenSymbol"/>
    </w:rPr>
  </w:style>
  <w:style w:styleId="style18" w:type="character">
    <w:name w:val="Strong Emphasis"/>
    <w:next w:val="style18"/>
    <w:rPr>
      <w:b/>
      <w:bCs/>
    </w:rPr>
  </w:style>
  <w:style w:styleId="style19" w:type="paragraph">
    <w:name w:val="Heading"/>
    <w:basedOn w:val="style0"/>
    <w:next w:val="style20"/>
    <w:pPr>
      <w:keepNext/>
      <w:spacing w:after="120" w:before="240"/>
    </w:pPr>
    <w:rPr>
      <w:rFonts w:ascii="Liberation Sans" w:cs="Lohit Hindi" w:eastAsia="Droid Sans" w:hAnsi="Liberation Sans"/>
      <w:sz w:val="28"/>
      <w:szCs w:val="28"/>
    </w:rPr>
  </w:style>
  <w:style w:styleId="style20" w:type="paragraph">
    <w:name w:val="Text body"/>
    <w:basedOn w:val="style0"/>
    <w:next w:val="style20"/>
    <w:pPr>
      <w:spacing w:after="120" w:before="0"/>
    </w:pPr>
    <w:rPr/>
  </w:style>
  <w:style w:styleId="style21" w:type="paragraph">
    <w:name w:val="List"/>
    <w:basedOn w:val="style20"/>
    <w:next w:val="style21"/>
    <w:pPr/>
    <w:rPr>
      <w:rFonts w:cs="Lohit Hindi"/>
    </w:rPr>
  </w:style>
  <w:style w:styleId="style22" w:type="paragraph">
    <w:name w:val="Caption"/>
    <w:basedOn w:val="style0"/>
    <w:next w:val="style22"/>
    <w:pPr>
      <w:suppressLineNumbers/>
      <w:spacing w:after="120" w:before="120"/>
    </w:pPr>
    <w:rPr>
      <w:rFonts w:cs="Lohit Hindi"/>
      <w:i/>
      <w:iCs/>
      <w:sz w:val="24"/>
      <w:szCs w:val="24"/>
    </w:rPr>
  </w:style>
  <w:style w:styleId="style23" w:type="paragraph">
    <w:name w:val="Index"/>
    <w:basedOn w:val="style0"/>
    <w:next w:val="style23"/>
    <w:pPr>
      <w:suppressLineNumbers/>
    </w:pPr>
    <w:rPr>
      <w:rFonts w:cs="Lohit Hindi"/>
    </w:rPr>
  </w:style>
  <w:style w:styleId="style24" w:type="paragraph">
    <w:name w:val="Table Contents"/>
    <w:basedOn w:val="style0"/>
    <w:next w:val="style24"/>
    <w:pPr>
      <w:suppressLineNumbers/>
    </w:pPr>
    <w:rPr/>
  </w:style>
  <w:style w:styleId="style25" w:type="paragraph">
    <w:name w:val="Table Heading"/>
    <w:basedOn w:val="style24"/>
    <w:next w:val="style25"/>
    <w:pPr>
      <w:suppressLineNumbers/>
      <w:jc w:val="center"/>
    </w:pPr>
    <w:rPr>
      <w:b/>
      <w:bCs/>
    </w:rPr>
  </w:style>
  <w:style w:styleId="style26" w:type="paragraph">
    <w:name w:val="Quotations"/>
    <w:basedOn w:val="style0"/>
    <w:next w:val="style26"/>
    <w:pPr>
      <w:spacing w:after="283" w:before="0"/>
      <w:ind w:hanging="0" w:left="567" w:right="567"/>
    </w:pPr>
    <w:rPr/>
  </w:style>
  <w:style w:styleId="style27" w:type="paragraph">
    <w:name w:val="Horizontal Line"/>
    <w:basedOn w:val="style0"/>
    <w:next w:val="style20"/>
    <w:pPr>
      <w:suppressLineNumbers/>
      <w:pBdr>
        <w:bottom w:color="808080" w:space="0" w:sz="2" w:val="double"/>
      </w:pBdr>
      <w:spacing w:after="283" w:before="0"/>
    </w:pPr>
    <w:rPr>
      <w:sz w:val="12"/>
      <w:szCs w:val="1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
</Relationships>
</file>

<file path=docProps/app.xml><?xml version="1.0" encoding="utf-8"?>
<Properties xmlns="http://schemas.openxmlformats.org/officeDocument/2006/extended-properties" xmlns:vt="http://schemas.openxmlformats.org/officeDocument/2006/docPropsVTypes">
  <TotalTime>38954</TotalTime>
  <Application>LibreOffice/3.5$Linux_x86 LibreOffice_project/350m1$Build-2</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2013-07-15T09:45:29.00Z</dcterms:created>
  <dc:creator>Diana Cunnning</dc:creator>
  <cp:lastModifiedBy>Brad Cunningham</cp:lastModifiedBy>
  <cp:lastPrinted>2015-02-10T13:04:39.00Z</cp:lastPrinted>
  <dcterms:modified xsi:type="dcterms:W3CDTF">2015-02-10T13:04:30.00Z</dcterms:modified>
  <cp:revision>43</cp:revision>
</cp:coreProperties>
</file>