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A83B1" w14:textId="77777777" w:rsidR="001A6B47" w:rsidRPr="004D3840" w:rsidRDefault="00BF6DAF">
      <w:pPr>
        <w:spacing w:line="360" w:lineRule="auto"/>
        <w:jc w:val="center"/>
        <w:rPr>
          <w:b/>
          <w:bCs/>
          <w:color w:val="C00000"/>
        </w:rPr>
      </w:pPr>
      <w:r w:rsidRPr="004D3840">
        <w:rPr>
          <w:b/>
          <w:bCs/>
          <w:color w:val="C00000"/>
        </w:rPr>
        <w:t>The Second Sunday in Lent</w:t>
      </w:r>
    </w:p>
    <w:p w14:paraId="3A7A83B2" w14:textId="1E4058E8" w:rsidR="001A6B47" w:rsidRDefault="004D3840">
      <w:pPr>
        <w:spacing w:line="360" w:lineRule="auto"/>
        <w:rPr>
          <w:sz w:val="28"/>
          <w:szCs w:val="28"/>
        </w:rPr>
      </w:pPr>
      <w:r>
        <w:rPr>
          <w:sz w:val="28"/>
          <w:szCs w:val="28"/>
        </w:rPr>
        <w:t>The Old Testament is written in the eighth chapter of the First Book of K</w:t>
      </w:r>
      <w:r w:rsidR="00304B84">
        <w:rPr>
          <w:sz w:val="28"/>
          <w:szCs w:val="28"/>
        </w:rPr>
        <w:t xml:space="preserve">ings, beginning at the </w:t>
      </w:r>
      <w:r w:rsidR="00BF6DAF">
        <w:rPr>
          <w:sz w:val="28"/>
          <w:szCs w:val="28"/>
        </w:rPr>
        <w:t>37th verse.</w:t>
      </w:r>
    </w:p>
    <w:p w14:paraId="3A7A83B3" w14:textId="77777777" w:rsidR="001A6B47" w:rsidRDefault="00BF6DAF">
      <w:pPr>
        <w:spacing w:line="360" w:lineRule="auto"/>
        <w:rPr>
          <w:sz w:val="28"/>
          <w:szCs w:val="28"/>
        </w:rPr>
      </w:pPr>
      <w:r>
        <w:rPr>
          <w:sz w:val="28"/>
          <w:szCs w:val="28"/>
        </w:rPr>
        <w:t>This passage may be found in the pew bible on page 396.</w:t>
      </w:r>
    </w:p>
    <w:p w14:paraId="3A7A83B4" w14:textId="77777777" w:rsidR="001A6B47" w:rsidRDefault="001A6B47">
      <w:pPr>
        <w:spacing w:line="360" w:lineRule="auto"/>
        <w:jc w:val="center"/>
        <w:rPr>
          <w:i/>
          <w:iCs/>
          <w:color w:val="FF0000"/>
          <w:sz w:val="4"/>
          <w:szCs w:val="4"/>
        </w:rPr>
      </w:pPr>
    </w:p>
    <w:p w14:paraId="3A7A83B5" w14:textId="77777777" w:rsidR="001A6B47" w:rsidRPr="00304B84" w:rsidRDefault="00BF6DAF">
      <w:pPr>
        <w:spacing w:line="360" w:lineRule="auto"/>
        <w:jc w:val="center"/>
        <w:rPr>
          <w:i/>
          <w:iCs/>
          <w:color w:val="C00000"/>
        </w:rPr>
      </w:pPr>
      <w:r w:rsidRPr="00304B84">
        <w:rPr>
          <w:i/>
          <w:iCs/>
          <w:color w:val="C00000"/>
        </w:rPr>
        <w:t>(Pause to allow parishioners to find the page.)</w:t>
      </w:r>
    </w:p>
    <w:p w14:paraId="3A7A83B6" w14:textId="77777777" w:rsidR="001A6B47" w:rsidRDefault="001A6B47">
      <w:pPr>
        <w:sectPr w:rsidR="001A6B47">
          <w:pgSz w:w="12240" w:h="15840"/>
          <w:pgMar w:top="1134" w:right="1134" w:bottom="1134" w:left="1134" w:header="0" w:footer="0" w:gutter="0"/>
          <w:cols w:space="720"/>
          <w:formProt w:val="0"/>
        </w:sectPr>
      </w:pPr>
    </w:p>
    <w:p w14:paraId="3A7A83B7" w14:textId="77777777" w:rsidR="001A6B47" w:rsidRDefault="00BF6DAF">
      <w:pPr>
        <w:pStyle w:val="TextBody"/>
        <w:tabs>
          <w:tab w:val="left" w:pos="390"/>
          <w:tab w:val="left" w:pos="720"/>
          <w:tab w:val="left" w:pos="1005"/>
        </w:tabs>
        <w:spacing w:after="58"/>
        <w:rPr>
          <w:sz w:val="32"/>
          <w:szCs w:val="32"/>
        </w:rPr>
      </w:pPr>
      <w:bookmarkStart w:id="0" w:name="en-NKJV-9023"/>
      <w:bookmarkEnd w:id="0"/>
      <w:r>
        <w:rPr>
          <w:i/>
          <w:iCs/>
          <w:sz w:val="30"/>
          <w:szCs w:val="30"/>
        </w:rPr>
        <w:t xml:space="preserve"> When King Solomon dedicated the Temple in Jerusalem, he prayed before all the people, O God, </w:t>
      </w:r>
      <w:r>
        <w:rPr>
          <w:sz w:val="30"/>
          <w:szCs w:val="30"/>
        </w:rPr>
        <w:t xml:space="preserve">“When there is famine in the land, pestilence </w:t>
      </w:r>
      <w:r>
        <w:rPr>
          <w:i/>
          <w:sz w:val="30"/>
          <w:szCs w:val="30"/>
        </w:rPr>
        <w:t>or</w:t>
      </w:r>
      <w:r>
        <w:rPr>
          <w:sz w:val="30"/>
          <w:szCs w:val="30"/>
        </w:rPr>
        <w:t xml:space="preserve"> blight </w:t>
      </w:r>
      <w:r>
        <w:rPr>
          <w:i/>
          <w:sz w:val="30"/>
          <w:szCs w:val="30"/>
        </w:rPr>
        <w:t>or</w:t>
      </w:r>
      <w:r>
        <w:rPr>
          <w:sz w:val="30"/>
          <w:szCs w:val="30"/>
        </w:rPr>
        <w:t xml:space="preserve"> mildew, locusts </w:t>
      </w:r>
      <w:r>
        <w:rPr>
          <w:i/>
          <w:sz w:val="30"/>
          <w:szCs w:val="30"/>
        </w:rPr>
        <w:t>or</w:t>
      </w:r>
      <w:r>
        <w:rPr>
          <w:sz w:val="30"/>
          <w:szCs w:val="30"/>
        </w:rPr>
        <w:t xml:space="preserve"> grasshoppers; when their enemy besieges them in the land of their cities; whatever plague or whatever sickness </w:t>
      </w:r>
      <w:r>
        <w:rPr>
          <w:i/>
          <w:sz w:val="30"/>
          <w:szCs w:val="30"/>
        </w:rPr>
        <w:t>there is;</w:t>
      </w:r>
      <w:r>
        <w:rPr>
          <w:sz w:val="30"/>
          <w:szCs w:val="30"/>
        </w:rPr>
        <w:t xml:space="preserve"> </w:t>
      </w:r>
      <w:bookmarkStart w:id="1" w:name="en-NKJV-9024"/>
      <w:bookmarkEnd w:id="1"/>
      <w:r>
        <w:rPr>
          <w:sz w:val="30"/>
          <w:szCs w:val="30"/>
        </w:rPr>
        <w:t xml:space="preserve">38 whatever prayer, whatever supplication is made by anyone, </w:t>
      </w:r>
      <w:r>
        <w:rPr>
          <w:i/>
          <w:sz w:val="30"/>
          <w:szCs w:val="30"/>
        </w:rPr>
        <w:t>or</w:t>
      </w:r>
      <w:r>
        <w:rPr>
          <w:sz w:val="30"/>
          <w:szCs w:val="30"/>
        </w:rPr>
        <w:t xml:space="preserve"> by all Your people Israel, when each one knows the plague of his own heart, and spreads out his hands toward this temple: </w:t>
      </w:r>
      <w:bookmarkStart w:id="2" w:name="en-NKJV-9025"/>
      <w:bookmarkEnd w:id="2"/>
      <w:r>
        <w:rPr>
          <w:sz w:val="30"/>
          <w:szCs w:val="30"/>
        </w:rPr>
        <w:t xml:space="preserve">39 then hear in heaven Your dwelling place, and forgive, and act, and give to everyone according to all his ways, whose heart You know (for You alone know the hearts of all the sons of men), </w:t>
      </w:r>
      <w:bookmarkStart w:id="3" w:name="en-NKJV-9026"/>
      <w:bookmarkEnd w:id="3"/>
      <w:r>
        <w:rPr>
          <w:sz w:val="30"/>
          <w:szCs w:val="30"/>
        </w:rPr>
        <w:t xml:space="preserve">40 that they may fear </w:t>
      </w:r>
      <w:r>
        <w:rPr>
          <w:sz w:val="30"/>
          <w:szCs w:val="30"/>
        </w:rPr>
        <w:t>You all the days that they live in the land which You gave to our fathers.</w:t>
      </w:r>
    </w:p>
    <w:p w14:paraId="3A7A83B8" w14:textId="77777777" w:rsidR="001A6B47" w:rsidRDefault="00BF6DAF">
      <w:pPr>
        <w:pStyle w:val="TextBody"/>
        <w:rPr>
          <w:sz w:val="30"/>
          <w:szCs w:val="30"/>
        </w:rPr>
      </w:pPr>
      <w:bookmarkStart w:id="4" w:name="en-NKJV-9027"/>
      <w:bookmarkEnd w:id="4"/>
      <w:r>
        <w:rPr>
          <w:sz w:val="30"/>
          <w:szCs w:val="30"/>
        </w:rPr>
        <w:t xml:space="preserve">41 “Moreover, concerning a foreigner, who </w:t>
      </w:r>
      <w:r>
        <w:rPr>
          <w:i/>
          <w:sz w:val="30"/>
          <w:szCs w:val="30"/>
        </w:rPr>
        <w:t>is</w:t>
      </w:r>
      <w:r>
        <w:rPr>
          <w:sz w:val="30"/>
          <w:szCs w:val="30"/>
        </w:rPr>
        <w:t xml:space="preserve"> not of Your people Israel, but has come from a far country for Your name’s sake </w:t>
      </w:r>
      <w:bookmarkStart w:id="5" w:name="en-NKJV-9028"/>
      <w:bookmarkEnd w:id="5"/>
      <w:r>
        <w:rPr>
          <w:sz w:val="30"/>
          <w:szCs w:val="30"/>
        </w:rPr>
        <w:t xml:space="preserve">42 (for they will hear of Your great name and Your strong hand and Your outstretched arm), when he comes and prays toward this temple, </w:t>
      </w:r>
      <w:bookmarkStart w:id="6" w:name="en-NKJV-9029"/>
      <w:bookmarkEnd w:id="6"/>
      <w:r>
        <w:rPr>
          <w:sz w:val="30"/>
          <w:szCs w:val="30"/>
        </w:rPr>
        <w:t xml:space="preserve">43 hear in heaven Your dwelling place, and do according to all for which the foreigner calls to You, that all peoples of the earth may know Your name and fear You, as </w:t>
      </w:r>
      <w:r>
        <w:rPr>
          <w:i/>
          <w:sz w:val="30"/>
          <w:szCs w:val="30"/>
        </w:rPr>
        <w:t>do</w:t>
      </w:r>
      <w:r>
        <w:rPr>
          <w:sz w:val="30"/>
          <w:szCs w:val="30"/>
        </w:rPr>
        <w:t xml:space="preserve"> Your people Israel, and that they may know that this temple which I have built is called by Your name.</w:t>
      </w:r>
    </w:p>
    <w:p w14:paraId="3A7A83B9" w14:textId="77777777" w:rsidR="001A6B47" w:rsidRDefault="001A6B47">
      <w:pPr>
        <w:pStyle w:val="TextBody"/>
        <w:tabs>
          <w:tab w:val="left" w:pos="390"/>
          <w:tab w:val="left" w:pos="720"/>
          <w:tab w:val="left" w:pos="1005"/>
        </w:tabs>
        <w:spacing w:after="58"/>
        <w:rPr>
          <w:sz w:val="30"/>
          <w:szCs w:val="30"/>
        </w:rPr>
      </w:pPr>
    </w:p>
    <w:p w14:paraId="3A7A83BA" w14:textId="77777777" w:rsidR="001A6B47" w:rsidRDefault="001A6B47">
      <w:pPr>
        <w:sectPr w:rsidR="001A6B47">
          <w:type w:val="continuous"/>
          <w:pgSz w:w="12240" w:h="15840"/>
          <w:pgMar w:top="1134" w:right="1134" w:bottom="1134" w:left="1134" w:header="0" w:footer="0" w:gutter="0"/>
          <w:cols w:num="2" w:space="432"/>
          <w:formProt w:val="0"/>
        </w:sectPr>
      </w:pPr>
    </w:p>
    <w:p w14:paraId="3A7A83BB" w14:textId="77777777" w:rsidR="001A6B47" w:rsidRDefault="001A6B47">
      <w:pPr>
        <w:spacing w:line="360" w:lineRule="auto"/>
        <w:jc w:val="center"/>
        <w:rPr>
          <w:sz w:val="8"/>
          <w:szCs w:val="8"/>
        </w:rPr>
      </w:pPr>
    </w:p>
    <w:p w14:paraId="1F9F3CEB" w14:textId="77777777" w:rsidR="00AA4D56" w:rsidRDefault="00AA4D56">
      <w:pPr>
        <w:spacing w:line="360" w:lineRule="auto"/>
        <w:jc w:val="center"/>
        <w:rPr>
          <w:color w:val="FF0000"/>
          <w:sz w:val="28"/>
          <w:szCs w:val="28"/>
        </w:rPr>
      </w:pPr>
    </w:p>
    <w:p w14:paraId="43216C49" w14:textId="14EE2D99" w:rsidR="00AA4D56" w:rsidRPr="00304B84" w:rsidRDefault="00AA4D56" w:rsidP="00AA4D56">
      <w:pPr>
        <w:spacing w:line="360" w:lineRule="auto"/>
        <w:jc w:val="center"/>
        <w:rPr>
          <w:color w:val="C00000"/>
          <w:sz w:val="28"/>
          <w:szCs w:val="28"/>
        </w:rPr>
      </w:pPr>
      <w:r w:rsidRPr="00304B84">
        <w:rPr>
          <w:i/>
          <w:iCs/>
          <w:color w:val="C00000"/>
        </w:rPr>
        <w:t>(Pause)</w:t>
      </w:r>
    </w:p>
    <w:p w14:paraId="3A7A83BC" w14:textId="3AF0CE26" w:rsidR="001A6B47" w:rsidRDefault="00BF6DAF">
      <w:pPr>
        <w:spacing w:line="360" w:lineRule="auto"/>
        <w:jc w:val="center"/>
        <w:rPr>
          <w:color w:val="FF0000"/>
          <w:sz w:val="28"/>
          <w:szCs w:val="28"/>
        </w:rPr>
      </w:pPr>
      <w:r w:rsidRPr="00AA4D56">
        <w:rPr>
          <w:sz w:val="28"/>
          <w:szCs w:val="28"/>
        </w:rPr>
        <w:t>This is the word of the Lord.</w:t>
      </w:r>
      <w:r>
        <w:br w:type="page"/>
      </w:r>
    </w:p>
    <w:p w14:paraId="3A7A83BD" w14:textId="77777777" w:rsidR="001A6B47" w:rsidRPr="00304B84" w:rsidRDefault="00BF6DAF">
      <w:pPr>
        <w:spacing w:line="360" w:lineRule="auto"/>
        <w:jc w:val="center"/>
        <w:rPr>
          <w:b/>
          <w:bCs/>
          <w:color w:val="C00000"/>
        </w:rPr>
      </w:pPr>
      <w:r w:rsidRPr="00304B84">
        <w:rPr>
          <w:b/>
          <w:bCs/>
          <w:color w:val="C00000"/>
        </w:rPr>
        <w:lastRenderedPageBreak/>
        <w:t>The Second Sunday in Lent</w:t>
      </w:r>
    </w:p>
    <w:p w14:paraId="7247035C" w14:textId="77777777" w:rsidR="00304B84" w:rsidRDefault="00304B84">
      <w:pPr>
        <w:spacing w:line="360" w:lineRule="auto"/>
        <w:rPr>
          <w:b/>
        </w:rPr>
      </w:pPr>
    </w:p>
    <w:p w14:paraId="3A7A83BE" w14:textId="259F7B39" w:rsidR="001A6B47" w:rsidRDefault="00BF6DAF">
      <w:pPr>
        <w:spacing w:line="360" w:lineRule="auto"/>
        <w:rPr>
          <w:b/>
        </w:rPr>
      </w:pPr>
      <w:r>
        <w:rPr>
          <w:b/>
        </w:rPr>
        <w:t>The Psalter – Psalm 86:1-8</w:t>
      </w:r>
    </w:p>
    <w:p w14:paraId="3A7A83BF" w14:textId="77777777" w:rsidR="001A6B47" w:rsidRDefault="001A6B47">
      <w:pPr>
        <w:pStyle w:val="HorizontalLine"/>
        <w:spacing w:line="360" w:lineRule="auto"/>
        <w:rPr>
          <w:rFonts w:ascii="serif" w:hAnsi="serif"/>
          <w:sz w:val="24"/>
        </w:rPr>
      </w:pPr>
    </w:p>
    <w:p w14:paraId="3A7A83C0" w14:textId="77777777" w:rsidR="001A6B47" w:rsidRDefault="001A6B47">
      <w:pPr>
        <w:sectPr w:rsidR="001A6B47">
          <w:type w:val="continuous"/>
          <w:pgSz w:w="12240" w:h="15840"/>
          <w:pgMar w:top="1134" w:right="1134" w:bottom="1134" w:left="1134" w:header="0" w:footer="0" w:gutter="0"/>
          <w:cols w:space="720"/>
          <w:formProt w:val="0"/>
        </w:sectPr>
      </w:pPr>
    </w:p>
    <w:p w14:paraId="3A7A83C1" w14:textId="5D2AE47B" w:rsidR="001A6B47" w:rsidRPr="007F6B7D" w:rsidRDefault="00BF6DAF">
      <w:pPr>
        <w:rPr>
          <w:rFonts w:ascii="serif" w:hAnsi="serif"/>
          <w:sz w:val="28"/>
          <w:szCs w:val="28"/>
        </w:rPr>
      </w:pPr>
      <w:r w:rsidRPr="007F6B7D">
        <w:rPr>
          <w:rFonts w:ascii="serif" w:hAnsi="serif"/>
          <w:sz w:val="28"/>
          <w:szCs w:val="28"/>
        </w:rPr>
        <w:t>BOW down thine ear, O LORD, and hear me; * for I am poor, and in misery.</w:t>
      </w:r>
      <w:r w:rsidRPr="007F6B7D">
        <w:rPr>
          <w:rFonts w:ascii="serif" w:hAnsi="serif"/>
          <w:sz w:val="28"/>
          <w:szCs w:val="28"/>
        </w:rPr>
        <w:br/>
        <w:t xml:space="preserve">  </w:t>
      </w:r>
      <w:r w:rsidRPr="007F6B7D">
        <w:rPr>
          <w:rFonts w:ascii="serif" w:hAnsi="serif"/>
          <w:sz w:val="28"/>
          <w:szCs w:val="28"/>
        </w:rPr>
        <w:br/>
        <w:t xml:space="preserve">Preserve thou my soul, for I am holy: * my God, save thy servant that </w:t>
      </w:r>
      <w:proofErr w:type="spellStart"/>
      <w:r w:rsidRPr="007F6B7D">
        <w:rPr>
          <w:rFonts w:ascii="serif" w:hAnsi="serif"/>
          <w:sz w:val="28"/>
          <w:szCs w:val="28"/>
        </w:rPr>
        <w:t>putteth</w:t>
      </w:r>
      <w:proofErr w:type="spellEnd"/>
      <w:r w:rsidRPr="007F6B7D">
        <w:rPr>
          <w:rFonts w:ascii="serif" w:hAnsi="serif"/>
          <w:sz w:val="28"/>
          <w:szCs w:val="28"/>
        </w:rPr>
        <w:t xml:space="preserve"> his trust in thee.</w:t>
      </w:r>
      <w:r w:rsidRPr="007F6B7D">
        <w:rPr>
          <w:rFonts w:ascii="serif" w:hAnsi="serif"/>
          <w:sz w:val="28"/>
          <w:szCs w:val="28"/>
        </w:rPr>
        <w:br/>
        <w:t xml:space="preserve">  </w:t>
      </w:r>
      <w:r w:rsidRPr="007F6B7D">
        <w:rPr>
          <w:rFonts w:ascii="serif" w:hAnsi="serif"/>
          <w:sz w:val="28"/>
          <w:szCs w:val="28"/>
        </w:rPr>
        <w:br/>
        <w:t>Be merciful unto me, O Lord; * for I will call daily upon thee.</w:t>
      </w:r>
      <w:r w:rsidRPr="007F6B7D">
        <w:rPr>
          <w:rFonts w:ascii="serif" w:hAnsi="serif"/>
          <w:sz w:val="28"/>
          <w:szCs w:val="28"/>
        </w:rPr>
        <w:br/>
        <w:t xml:space="preserve">  </w:t>
      </w:r>
      <w:r w:rsidRPr="007F6B7D">
        <w:rPr>
          <w:rFonts w:ascii="serif" w:hAnsi="serif"/>
          <w:sz w:val="28"/>
          <w:szCs w:val="28"/>
        </w:rPr>
        <w:br/>
        <w:t>Comfort the soul of thy servant; * for unto thee, O Lord, do I lift up my soul.</w:t>
      </w:r>
      <w:r w:rsidRPr="007F6B7D">
        <w:rPr>
          <w:rFonts w:ascii="serif" w:hAnsi="serif"/>
          <w:sz w:val="28"/>
          <w:szCs w:val="28"/>
        </w:rPr>
        <w:br/>
        <w:t xml:space="preserve">  </w:t>
      </w:r>
      <w:r w:rsidRPr="007F6B7D">
        <w:rPr>
          <w:rFonts w:ascii="serif" w:hAnsi="serif"/>
          <w:sz w:val="28"/>
          <w:szCs w:val="28"/>
        </w:rPr>
        <w:br/>
        <w:t>For thou, Lord, art good and gracious, * and of great mercy unto all them that call upon thee.</w:t>
      </w:r>
      <w:r w:rsidRPr="007F6B7D">
        <w:rPr>
          <w:rFonts w:ascii="serif" w:hAnsi="serif"/>
          <w:sz w:val="28"/>
          <w:szCs w:val="28"/>
        </w:rPr>
        <w:br/>
      </w:r>
      <w:r w:rsidRPr="007F6B7D">
        <w:rPr>
          <w:rFonts w:ascii="serif" w:hAnsi="serif"/>
          <w:sz w:val="28"/>
          <w:szCs w:val="28"/>
        </w:rPr>
        <w:t>Give ear, LORD, unto my prayer, * and ponder the voice of my humble desires.</w:t>
      </w:r>
      <w:r w:rsidRPr="007F6B7D">
        <w:rPr>
          <w:rFonts w:ascii="serif" w:hAnsi="serif"/>
          <w:sz w:val="28"/>
          <w:szCs w:val="28"/>
        </w:rPr>
        <w:br/>
        <w:t xml:space="preserve">  </w:t>
      </w:r>
      <w:r w:rsidRPr="007F6B7D">
        <w:rPr>
          <w:rFonts w:ascii="serif" w:hAnsi="serif"/>
          <w:sz w:val="28"/>
          <w:szCs w:val="28"/>
        </w:rPr>
        <w:br/>
        <w:t xml:space="preserve">In the time of my trouble I will call upon thee; * for thou </w:t>
      </w:r>
      <w:proofErr w:type="spellStart"/>
      <w:r w:rsidRPr="007F6B7D">
        <w:rPr>
          <w:rFonts w:ascii="serif" w:hAnsi="serif"/>
          <w:sz w:val="28"/>
          <w:szCs w:val="28"/>
        </w:rPr>
        <w:t>hearest</w:t>
      </w:r>
      <w:proofErr w:type="spellEnd"/>
      <w:r w:rsidRPr="007F6B7D">
        <w:rPr>
          <w:rFonts w:ascii="serif" w:hAnsi="serif"/>
          <w:sz w:val="28"/>
          <w:szCs w:val="28"/>
        </w:rPr>
        <w:t xml:space="preserve"> me.</w:t>
      </w:r>
      <w:r w:rsidRPr="007F6B7D">
        <w:rPr>
          <w:rFonts w:ascii="serif" w:hAnsi="serif"/>
          <w:sz w:val="28"/>
          <w:szCs w:val="28"/>
        </w:rPr>
        <w:br/>
        <w:t xml:space="preserve">  </w:t>
      </w:r>
      <w:r w:rsidRPr="007F6B7D">
        <w:rPr>
          <w:rFonts w:ascii="serif" w:hAnsi="serif"/>
          <w:sz w:val="28"/>
          <w:szCs w:val="28"/>
        </w:rPr>
        <w:br/>
        <w:t xml:space="preserve">Among the gods there is none like unto thee, O Lord; * there is not one that can do as thou </w:t>
      </w:r>
      <w:proofErr w:type="spellStart"/>
      <w:r w:rsidRPr="007F6B7D">
        <w:rPr>
          <w:rFonts w:ascii="serif" w:hAnsi="serif"/>
          <w:sz w:val="28"/>
          <w:szCs w:val="28"/>
        </w:rPr>
        <w:t>doest</w:t>
      </w:r>
      <w:proofErr w:type="spellEnd"/>
      <w:r w:rsidRPr="007F6B7D">
        <w:rPr>
          <w:rFonts w:ascii="serif" w:hAnsi="serif"/>
          <w:sz w:val="28"/>
          <w:szCs w:val="28"/>
        </w:rPr>
        <w:t>.</w:t>
      </w:r>
      <w:r w:rsidRPr="007F6B7D">
        <w:rPr>
          <w:rFonts w:ascii="serif" w:hAnsi="serif"/>
          <w:sz w:val="28"/>
          <w:szCs w:val="28"/>
        </w:rPr>
        <w:br/>
        <w:t xml:space="preserve">  </w:t>
      </w:r>
    </w:p>
    <w:p w14:paraId="3A7A83C2" w14:textId="77777777" w:rsidR="001A6B47" w:rsidRDefault="001A6B47">
      <w:pPr>
        <w:rPr>
          <w:rFonts w:ascii="serif" w:hAnsi="serif"/>
          <w:b/>
        </w:rPr>
      </w:pPr>
    </w:p>
    <w:p w14:paraId="3A7A83C3" w14:textId="77777777" w:rsidR="001A6B47" w:rsidRDefault="001A6B47">
      <w:pPr>
        <w:rPr>
          <w:rFonts w:ascii="serif" w:hAnsi="serif"/>
          <w:b/>
        </w:rPr>
      </w:pPr>
    </w:p>
    <w:p w14:paraId="3A7A83C4" w14:textId="77777777" w:rsidR="001A6B47" w:rsidRDefault="001A6B47">
      <w:pPr>
        <w:rPr>
          <w:rFonts w:ascii="serif" w:hAnsi="serif"/>
          <w:b/>
        </w:rPr>
      </w:pPr>
    </w:p>
    <w:p w14:paraId="3A7A83C5" w14:textId="77777777" w:rsidR="001A6B47" w:rsidRDefault="001A6B47">
      <w:pPr>
        <w:rPr>
          <w:rFonts w:ascii="serif" w:hAnsi="serif"/>
          <w:b/>
        </w:rPr>
      </w:pPr>
    </w:p>
    <w:p w14:paraId="3A7A83C6" w14:textId="77777777" w:rsidR="001A6B47" w:rsidRDefault="001A6B47">
      <w:pPr>
        <w:rPr>
          <w:rFonts w:ascii="serif" w:hAnsi="serif"/>
        </w:rPr>
      </w:pPr>
    </w:p>
    <w:p w14:paraId="3A7A83C7" w14:textId="77777777" w:rsidR="001A6B47" w:rsidRDefault="001A6B47">
      <w:pPr>
        <w:spacing w:after="432" w:line="360" w:lineRule="auto"/>
        <w:rPr>
          <w:b/>
          <w:sz w:val="28"/>
          <w:szCs w:val="28"/>
        </w:rPr>
      </w:pPr>
    </w:p>
    <w:p w14:paraId="3A7A83C8" w14:textId="77777777" w:rsidR="001A6B47" w:rsidRDefault="001A6B47">
      <w:pPr>
        <w:sectPr w:rsidR="001A6B47">
          <w:type w:val="continuous"/>
          <w:pgSz w:w="12240" w:h="15840"/>
          <w:pgMar w:top="1134" w:right="1134" w:bottom="1134" w:left="1134" w:header="0" w:footer="0" w:gutter="0"/>
          <w:cols w:num="2" w:space="288"/>
          <w:formProt w:val="0"/>
        </w:sectPr>
      </w:pPr>
    </w:p>
    <w:p w14:paraId="3A7A83C9" w14:textId="77777777" w:rsidR="001A6B47" w:rsidRDefault="00BF6DAF">
      <w:pPr>
        <w:spacing w:after="144"/>
        <w:jc w:val="center"/>
        <w:rPr>
          <w:b/>
          <w:bCs/>
        </w:rPr>
      </w:pPr>
      <w:r>
        <w:br w:type="page"/>
      </w:r>
    </w:p>
    <w:p w14:paraId="3A7A83CA" w14:textId="77777777" w:rsidR="001A6B47" w:rsidRPr="00304B84" w:rsidRDefault="00BF6DAF">
      <w:pPr>
        <w:spacing w:after="144" w:line="360" w:lineRule="auto"/>
        <w:jc w:val="center"/>
        <w:rPr>
          <w:b/>
          <w:bCs/>
          <w:color w:val="C00000"/>
        </w:rPr>
      </w:pPr>
      <w:r w:rsidRPr="00304B84">
        <w:rPr>
          <w:b/>
          <w:bCs/>
          <w:color w:val="C00000"/>
        </w:rPr>
        <w:lastRenderedPageBreak/>
        <w:t>The Second Sunday in Lent</w:t>
      </w:r>
    </w:p>
    <w:p w14:paraId="3A7A83CB" w14:textId="5940C04D" w:rsidR="001A6B47" w:rsidRDefault="00304B84">
      <w:pPr>
        <w:spacing w:after="144"/>
        <w:rPr>
          <w:sz w:val="28"/>
          <w:szCs w:val="28"/>
        </w:rPr>
      </w:pPr>
      <w:r>
        <w:rPr>
          <w:sz w:val="28"/>
          <w:szCs w:val="28"/>
        </w:rPr>
        <w:t xml:space="preserve">The New Testament is written in the fourth chapter of </w:t>
      </w:r>
      <w:r w:rsidR="00BF6DAF">
        <w:rPr>
          <w:sz w:val="28"/>
          <w:szCs w:val="28"/>
        </w:rPr>
        <w:t>St. Paul's First Epistle to the Thessalonians, beginning at the 1st verse.</w:t>
      </w:r>
    </w:p>
    <w:p w14:paraId="3A7A83CC" w14:textId="329DACCE" w:rsidR="001A6B47" w:rsidRDefault="00BF6DAF">
      <w:pPr>
        <w:spacing w:after="144"/>
        <w:rPr>
          <w:sz w:val="28"/>
          <w:szCs w:val="28"/>
        </w:rPr>
      </w:pPr>
      <w:r>
        <w:rPr>
          <w:sz w:val="28"/>
          <w:szCs w:val="28"/>
        </w:rPr>
        <w:t xml:space="preserve">This passage may be found in the Book of Common Prayer on page </w:t>
      </w:r>
      <w:r w:rsidR="00C37082">
        <w:rPr>
          <w:sz w:val="28"/>
          <w:szCs w:val="28"/>
        </w:rPr>
        <w:t>127</w:t>
      </w:r>
      <w:bookmarkStart w:id="7" w:name="_GoBack"/>
      <w:bookmarkEnd w:id="7"/>
      <w:r>
        <w:rPr>
          <w:sz w:val="28"/>
          <w:szCs w:val="28"/>
        </w:rPr>
        <w:t>.</w:t>
      </w:r>
    </w:p>
    <w:p w14:paraId="3A7A83CD" w14:textId="77777777" w:rsidR="001A6B47" w:rsidRDefault="001A6B47">
      <w:pPr>
        <w:spacing w:after="144"/>
        <w:jc w:val="center"/>
        <w:rPr>
          <w:i/>
          <w:iCs/>
        </w:rPr>
      </w:pPr>
    </w:p>
    <w:p w14:paraId="3A7A83CE" w14:textId="77777777" w:rsidR="001A6B47" w:rsidRPr="003A6311" w:rsidRDefault="00BF6DAF">
      <w:pPr>
        <w:spacing w:after="144"/>
        <w:jc w:val="center"/>
        <w:rPr>
          <w:i/>
          <w:iCs/>
          <w:color w:val="C00000"/>
        </w:rPr>
      </w:pPr>
      <w:r w:rsidRPr="003A6311">
        <w:rPr>
          <w:i/>
          <w:iCs/>
          <w:color w:val="C00000"/>
        </w:rPr>
        <w:t>(Pause to allow parishioners to find the page.)</w:t>
      </w:r>
    </w:p>
    <w:p w14:paraId="3A7A83CF" w14:textId="77777777" w:rsidR="001A6B47" w:rsidRDefault="001A6B47">
      <w:pPr>
        <w:spacing w:after="144"/>
        <w:rPr>
          <w:sz w:val="32"/>
          <w:szCs w:val="32"/>
        </w:rPr>
      </w:pPr>
    </w:p>
    <w:p w14:paraId="3A7A83D0" w14:textId="77777777" w:rsidR="001A6B47" w:rsidRDefault="001A6B47">
      <w:pPr>
        <w:sectPr w:rsidR="001A6B47">
          <w:type w:val="continuous"/>
          <w:pgSz w:w="12240" w:h="15840"/>
          <w:pgMar w:top="1134" w:right="1134" w:bottom="1134" w:left="1134" w:header="0" w:footer="0" w:gutter="0"/>
          <w:cols w:space="720"/>
          <w:formProt w:val="0"/>
        </w:sectPr>
      </w:pPr>
    </w:p>
    <w:p w14:paraId="3A7A83D1" w14:textId="77777777" w:rsidR="001A6B47" w:rsidRDefault="00BF6DAF">
      <w:pPr>
        <w:spacing w:after="144"/>
        <w:rPr>
          <w:sz w:val="30"/>
          <w:szCs w:val="30"/>
        </w:rPr>
      </w:pPr>
      <w:r>
        <w:rPr>
          <w:sz w:val="30"/>
          <w:szCs w:val="30"/>
        </w:rPr>
        <w:t xml:space="preserve">WE beseech you, brethren, and exhort you by the Lord Jesus, that as ye have received of us how ye ought to walk, and to please God, so ye would abound more and more.  For ye know what charges we gave you by the Lord Jesus.  For this is the will of God, even your sanctification, that ye should abstain from fornication; that every one of you should know how to possess his </w:t>
      </w:r>
      <w:r>
        <w:rPr>
          <w:sz w:val="30"/>
          <w:szCs w:val="30"/>
        </w:rPr>
        <w:t xml:space="preserve">vessel in sanctification and </w:t>
      </w:r>
      <w:proofErr w:type="spellStart"/>
      <w:r>
        <w:rPr>
          <w:sz w:val="30"/>
          <w:szCs w:val="30"/>
        </w:rPr>
        <w:t>honour</w:t>
      </w:r>
      <w:proofErr w:type="spellEnd"/>
      <w:r>
        <w:rPr>
          <w:sz w:val="30"/>
          <w:szCs w:val="30"/>
        </w:rPr>
        <w:t>; not in the lust of concupiscence, even as the Gentiles which know not God; that no man go beyond and defraud his brother in any matter; because that the Lord is the avenger of all such, as we also have forewarned you and testified.  For God hath not called us unto uncleanness, but unto holiness. </w:t>
      </w:r>
    </w:p>
    <w:p w14:paraId="3A7A83D2" w14:textId="77777777" w:rsidR="001A6B47" w:rsidRDefault="001A6B47">
      <w:pPr>
        <w:sectPr w:rsidR="001A6B47">
          <w:type w:val="continuous"/>
          <w:pgSz w:w="12240" w:h="15840"/>
          <w:pgMar w:top="1134" w:right="1134" w:bottom="1134" w:left="1134" w:header="0" w:footer="0" w:gutter="0"/>
          <w:cols w:num="2" w:space="288"/>
          <w:formProt w:val="0"/>
        </w:sectPr>
      </w:pPr>
    </w:p>
    <w:p w14:paraId="3A7A83D3" w14:textId="77777777" w:rsidR="001A6B47" w:rsidRDefault="001A6B47">
      <w:pPr>
        <w:spacing w:after="144" w:line="360" w:lineRule="auto"/>
        <w:jc w:val="center"/>
        <w:rPr>
          <w:i/>
          <w:iCs/>
          <w:sz w:val="32"/>
          <w:szCs w:val="32"/>
        </w:rPr>
      </w:pPr>
    </w:p>
    <w:p w14:paraId="3A7A83D4" w14:textId="77777777" w:rsidR="001A6B47" w:rsidRPr="003A6311" w:rsidRDefault="00BF6DAF">
      <w:pPr>
        <w:spacing w:after="144" w:line="360" w:lineRule="auto"/>
        <w:jc w:val="center"/>
        <w:rPr>
          <w:i/>
          <w:iCs/>
          <w:color w:val="C00000"/>
        </w:rPr>
      </w:pPr>
      <w:r w:rsidRPr="003A6311">
        <w:rPr>
          <w:i/>
          <w:iCs/>
          <w:color w:val="C00000"/>
        </w:rPr>
        <w:t>(Pause for a count of 5)</w:t>
      </w:r>
    </w:p>
    <w:p w14:paraId="3A7A83D5" w14:textId="77777777" w:rsidR="001A6B47" w:rsidRDefault="00BF6DAF" w:rsidP="00AA4D56">
      <w:pPr>
        <w:spacing w:after="144" w:line="360" w:lineRule="auto"/>
        <w:jc w:val="center"/>
        <w:rPr>
          <w:i/>
          <w:iCs/>
          <w:sz w:val="28"/>
          <w:szCs w:val="28"/>
        </w:rPr>
      </w:pPr>
      <w:r>
        <w:rPr>
          <w:i/>
          <w:iCs/>
          <w:sz w:val="28"/>
          <w:szCs w:val="28"/>
        </w:rPr>
        <w:t>This is the word of the Lord.</w:t>
      </w:r>
    </w:p>
    <w:sectPr w:rsidR="001A6B47">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sig w:usb0="E0000AFF" w:usb1="500078FF" w:usb2="00000021" w:usb3="00000000" w:csb0="000001BF" w:csb1="00000000"/>
  </w:font>
  <w:font w:name="Droid Sans">
    <w:altName w:val="Times New Roman"/>
    <w:panose1 w:val="020B0604020202020204"/>
    <w:charset w:val="00"/>
    <w:family w:val="roman"/>
    <w:notTrueType/>
    <w:pitch w:val="default"/>
  </w:font>
  <w:font w:name="Lohit Hindi">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0"/>
    <w:family w:val="auto"/>
    <w:pitch w:val="variable"/>
    <w:sig w:usb0="800000AF" w:usb1="1001ECEA"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Segoe UI">
    <w:panose1 w:val="020B0604020202020204"/>
    <w:charset w:val="00"/>
    <w:family w:val="swiss"/>
    <w:pitch w:val="variable"/>
    <w:sig w:usb0="E4002EFF" w:usb1="C000E47F" w:usb2="00000009" w:usb3="00000000" w:csb0="000001FF" w:csb1="00000000"/>
  </w:font>
  <w:font w:name="Mangal">
    <w:panose1 w:val="02040503050203030202"/>
    <w:charset w:val="01"/>
    <w:family w:val="roman"/>
    <w:pitch w:val="variable"/>
    <w:sig w:usb0="0000A003" w:usb1="00000000" w:usb2="00000000" w:usb3="00000000" w:csb0="00000001" w:csb1="00000000"/>
  </w:font>
  <w:font w:name="serif">
    <w:altName w:val="Times New Roman"/>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47"/>
    <w:rsid w:val="001A6B47"/>
    <w:rsid w:val="00304B84"/>
    <w:rsid w:val="00327692"/>
    <w:rsid w:val="003A6311"/>
    <w:rsid w:val="004D3840"/>
    <w:rsid w:val="007F6B7D"/>
    <w:rsid w:val="00AA4D56"/>
    <w:rsid w:val="00BF6DAF"/>
    <w:rsid w:val="00C3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A83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3">
    <w:name w:val="heading 3"/>
    <w:basedOn w:val="Heading"/>
    <w:next w:val="TextBody"/>
    <w:qFormat/>
    <w:pPr>
      <w:outlineLvl w:val="2"/>
    </w:pPr>
    <w:rPr>
      <w:rFonts w:ascii="Liberation Serif" w:hAnsi="Liberation Serif"/>
      <w:b/>
      <w:bCs/>
    </w:rPr>
  </w:style>
  <w:style w:type="paragraph" w:styleId="Heading4">
    <w:name w:val="heading 4"/>
    <w:basedOn w:val="Heading"/>
    <w:next w:val="TextBody"/>
    <w:qFormat/>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customStyle="1" w:styleId="HorizontalLine">
    <w:name w:val="Horizontal Line"/>
    <w:basedOn w:val="Normal"/>
    <w:next w:val="TextBody"/>
    <w:qFormat/>
    <w:pPr>
      <w:suppressLineNumbers/>
      <w:pBdr>
        <w:bottom w:val="double" w:sz="2" w:space="0" w:color="808080"/>
      </w:pBdr>
      <w:spacing w:after="283"/>
    </w:pPr>
    <w:rPr>
      <w:sz w:val="12"/>
      <w:szCs w:val="12"/>
    </w:rPr>
  </w:style>
  <w:style w:type="paragraph" w:styleId="BalloonText">
    <w:name w:val="Balloon Text"/>
    <w:basedOn w:val="Normal"/>
    <w:link w:val="BalloonTextChar"/>
    <w:uiPriority w:val="99"/>
    <w:semiHidden/>
    <w:unhideWhenUsed/>
    <w:rsid w:val="007F6B7D"/>
    <w:rPr>
      <w:rFonts w:ascii="Segoe UI" w:hAnsi="Segoe UI" w:cs="Mangal"/>
      <w:sz w:val="18"/>
      <w:szCs w:val="16"/>
    </w:rPr>
  </w:style>
  <w:style w:type="character" w:customStyle="1" w:styleId="BalloonTextChar">
    <w:name w:val="Balloon Text Char"/>
    <w:basedOn w:val="DefaultParagraphFont"/>
    <w:link w:val="BalloonText"/>
    <w:uiPriority w:val="99"/>
    <w:semiHidden/>
    <w:rsid w:val="007F6B7D"/>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8</cp:revision>
  <cp:lastPrinted>2016-02-18T17:35:00Z</cp:lastPrinted>
  <dcterms:created xsi:type="dcterms:W3CDTF">2016-02-18T13:42:00Z</dcterms:created>
  <dcterms:modified xsi:type="dcterms:W3CDTF">2019-03-13T09:00:00Z</dcterms:modified>
  <dc:language>en-US</dc:language>
</cp:coreProperties>
</file>