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42E017B3" w14:textId="77777777" w:rsidR="00D7744B" w:rsidRDefault="001D1D61">
      <w:pPr>
        <w:pStyle w:val="Standard"/>
        <w:pageBreakBefore/>
        <w:spacing w:after="7.20pt" w:line="18pt" w:lineRule="auto"/>
        <w:jc w:val="center"/>
        <w:rPr>
          <w:b/>
          <w:bCs/>
          <w:color w:val="800000"/>
        </w:rPr>
      </w:pPr>
      <w:r>
        <w:rPr>
          <w:b/>
          <w:bCs/>
          <w:color w:val="800000"/>
        </w:rPr>
        <w:t>The Fourth Sunday after Trinity</w:t>
      </w:r>
    </w:p>
    <w:p w14:paraId="42E017B4" w14:textId="77777777" w:rsidR="00D7744B" w:rsidRDefault="001D1D61">
      <w:pPr>
        <w:pStyle w:val="Standard"/>
        <w:spacing w:line="18pt" w:lineRule="auto"/>
        <w:rPr>
          <w:sz w:val="28"/>
          <w:szCs w:val="28"/>
        </w:rPr>
      </w:pPr>
      <w:r>
        <w:rPr>
          <w:sz w:val="28"/>
          <w:szCs w:val="28"/>
        </w:rPr>
        <w:t>A reading from the Lamentations of Jeremiah, chapter 3, beginning at the 22nd verse.</w:t>
      </w:r>
    </w:p>
    <w:p w14:paraId="42E017B5" w14:textId="77777777" w:rsidR="00D7744B" w:rsidRDefault="001D1D61">
      <w:pPr>
        <w:pStyle w:val="Standard"/>
        <w:spacing w:line="18pt" w:lineRule="auto"/>
        <w:rPr>
          <w:sz w:val="28"/>
          <w:szCs w:val="28"/>
        </w:rPr>
      </w:pPr>
      <w:r>
        <w:rPr>
          <w:sz w:val="28"/>
          <w:szCs w:val="28"/>
        </w:rPr>
        <w:t>This passage may be found in your pew Bible on page 949.</w:t>
      </w:r>
    </w:p>
    <w:p w14:paraId="42E017B6" w14:textId="77777777" w:rsidR="00D7744B" w:rsidRDefault="00D7744B">
      <w:pPr>
        <w:pStyle w:val="Standard"/>
        <w:spacing w:line="18pt" w:lineRule="auto"/>
        <w:rPr>
          <w:sz w:val="28"/>
          <w:szCs w:val="28"/>
        </w:rPr>
      </w:pPr>
    </w:p>
    <w:p w14:paraId="42E017B7" w14:textId="77777777" w:rsidR="00D7744B" w:rsidRDefault="001D1D61">
      <w:pPr>
        <w:pStyle w:val="Standard"/>
        <w:spacing w:after="7.20pt" w:line="18pt" w:lineRule="auto"/>
        <w:jc w:val="center"/>
        <w:rPr>
          <w:i/>
          <w:iCs/>
          <w:color w:val="800000"/>
        </w:rPr>
      </w:pPr>
      <w:r>
        <w:rPr>
          <w:i/>
          <w:iCs/>
          <w:color w:val="800000"/>
        </w:rPr>
        <w:t>(Pause for a count of 5)</w:t>
      </w:r>
    </w:p>
    <w:p w14:paraId="42E017B8" w14:textId="77777777" w:rsidR="00D7744B" w:rsidRDefault="00D7744B">
      <w:pPr>
        <w:pStyle w:val="Standard"/>
        <w:spacing w:line="18pt" w:lineRule="auto"/>
        <w:jc w:val="center"/>
        <w:rPr>
          <w:i/>
          <w:iCs/>
          <w:sz w:val="4"/>
          <w:szCs w:val="4"/>
        </w:rPr>
      </w:pPr>
    </w:p>
    <w:p w14:paraId="42E017B9" w14:textId="77777777" w:rsidR="00D7744B" w:rsidRDefault="00D7744B">
      <w:pPr>
        <w:pStyle w:val="Standard"/>
        <w:spacing w:line="18pt" w:lineRule="auto"/>
        <w:jc w:val="center"/>
        <w:rPr>
          <w:sz w:val="28"/>
          <w:szCs w:val="28"/>
        </w:rPr>
      </w:pPr>
    </w:p>
    <w:p w14:paraId="42E017BA" w14:textId="77777777" w:rsidR="00F977EE" w:rsidRDefault="00F977EE">
      <w:pPr>
        <w:rPr>
          <w:rFonts w:cs="Mangal"/>
          <w:szCs w:val="21"/>
        </w:rPr>
        <w:sectPr w:rsidR="00F977EE">
          <w:pgSz w:w="612pt" w:h="792pt"/>
          <w:pgMar w:top="56.70pt" w:right="56.70pt" w:bottom="56.70pt" w:left="56.70pt" w:header="36pt" w:footer="36pt" w:gutter="0pt"/>
          <w:cols w:space="36pt"/>
        </w:sectPr>
      </w:pPr>
    </w:p>
    <w:p w14:paraId="42E017BB" w14:textId="77777777" w:rsidR="00D7744B" w:rsidRDefault="001D1D61">
      <w:pPr>
        <w:pStyle w:val="Textbody"/>
        <w:rPr>
          <w:sz w:val="32"/>
          <w:szCs w:val="32"/>
        </w:rPr>
      </w:pPr>
      <w:bookmarkStart w:id="0" w:name="en-NKJV-20377"/>
      <w:bookmarkEnd w:id="0"/>
      <w:r>
        <w:rPr>
          <w:i/>
          <w:sz w:val="32"/>
          <w:szCs w:val="32"/>
        </w:rPr>
        <w:t>Through</w:t>
      </w:r>
      <w:r>
        <w:rPr>
          <w:sz w:val="32"/>
          <w:szCs w:val="32"/>
        </w:rPr>
        <w:t xml:space="preserve"> the </w:t>
      </w:r>
      <w:r>
        <w:rPr>
          <w:smallCaps/>
          <w:sz w:val="32"/>
          <w:szCs w:val="32"/>
        </w:rPr>
        <w:t>Lord</w:t>
      </w:r>
      <w:r>
        <w:rPr>
          <w:sz w:val="32"/>
          <w:szCs w:val="32"/>
        </w:rPr>
        <w:t>’s mercies we are not consumed,</w:t>
      </w:r>
      <w:r>
        <w:rPr>
          <w:sz w:val="32"/>
          <w:szCs w:val="32"/>
        </w:rPr>
        <w:br/>
        <w:t>Because His compassions fail not.</w:t>
      </w:r>
      <w:r>
        <w:rPr>
          <w:sz w:val="32"/>
          <w:szCs w:val="32"/>
        </w:rPr>
        <w:br/>
      </w:r>
      <w:bookmarkStart w:id="1" w:name="en-NKJV-20378"/>
      <w:bookmarkEnd w:id="1"/>
      <w:r>
        <w:rPr>
          <w:i/>
          <w:sz w:val="32"/>
          <w:szCs w:val="32"/>
        </w:rPr>
        <w:t>They are</w:t>
      </w:r>
      <w:r>
        <w:rPr>
          <w:sz w:val="32"/>
          <w:szCs w:val="32"/>
        </w:rPr>
        <w:t xml:space="preserve"> new every morning;</w:t>
      </w:r>
      <w:r>
        <w:rPr>
          <w:sz w:val="32"/>
          <w:szCs w:val="32"/>
        </w:rPr>
        <w:br/>
        <w:t xml:space="preserve">Great </w:t>
      </w:r>
      <w:r>
        <w:rPr>
          <w:i/>
          <w:sz w:val="32"/>
          <w:szCs w:val="32"/>
        </w:rPr>
        <w:t>is</w:t>
      </w:r>
      <w:r>
        <w:rPr>
          <w:sz w:val="32"/>
          <w:szCs w:val="32"/>
        </w:rPr>
        <w:t xml:space="preserve"> Your faithfulness.</w:t>
      </w:r>
      <w:r>
        <w:rPr>
          <w:sz w:val="32"/>
          <w:szCs w:val="32"/>
        </w:rPr>
        <w:br/>
      </w:r>
      <w:bookmarkStart w:id="2" w:name="en-NKJV-20379"/>
      <w:bookmarkEnd w:id="2"/>
      <w:r>
        <w:rPr>
          <w:sz w:val="32"/>
          <w:szCs w:val="32"/>
        </w:rPr>
        <w:t xml:space="preserve">“The </w:t>
      </w:r>
      <w:r>
        <w:rPr>
          <w:smallCaps/>
          <w:sz w:val="32"/>
          <w:szCs w:val="32"/>
        </w:rPr>
        <w:t>Lord</w:t>
      </w:r>
      <w:r>
        <w:rPr>
          <w:sz w:val="32"/>
          <w:szCs w:val="32"/>
        </w:rPr>
        <w:t xml:space="preserve"> </w:t>
      </w:r>
      <w:r>
        <w:rPr>
          <w:i/>
          <w:sz w:val="32"/>
          <w:szCs w:val="32"/>
        </w:rPr>
        <w:t>is</w:t>
      </w:r>
      <w:r>
        <w:rPr>
          <w:sz w:val="32"/>
          <w:szCs w:val="32"/>
        </w:rPr>
        <w:t xml:space="preserve"> my portion,” says my soul,</w:t>
      </w:r>
      <w:r>
        <w:rPr>
          <w:sz w:val="32"/>
          <w:szCs w:val="32"/>
        </w:rPr>
        <w:br/>
        <w:t>“Therefore I hope in Him!”</w:t>
      </w:r>
    </w:p>
    <w:p w14:paraId="42E017BC" w14:textId="77777777" w:rsidR="00D7744B" w:rsidRDefault="001D1D61">
      <w:pPr>
        <w:pStyle w:val="Textbody"/>
        <w:rPr>
          <w:sz w:val="32"/>
          <w:szCs w:val="32"/>
        </w:rPr>
      </w:pPr>
      <w:bookmarkStart w:id="3" w:name="en-NKJV-20380"/>
      <w:bookmarkEnd w:id="3"/>
      <w:r>
        <w:rPr>
          <w:sz w:val="32"/>
          <w:szCs w:val="32"/>
        </w:rPr>
        <w:t xml:space="preserve">The </w:t>
      </w:r>
      <w:r>
        <w:rPr>
          <w:smallCaps/>
          <w:sz w:val="32"/>
          <w:szCs w:val="32"/>
        </w:rPr>
        <w:t>Lord</w:t>
      </w:r>
      <w:r>
        <w:rPr>
          <w:sz w:val="32"/>
          <w:szCs w:val="32"/>
        </w:rPr>
        <w:t xml:space="preserve"> </w:t>
      </w:r>
      <w:r>
        <w:rPr>
          <w:i/>
          <w:sz w:val="32"/>
          <w:szCs w:val="32"/>
        </w:rPr>
        <w:t>is</w:t>
      </w:r>
      <w:r>
        <w:rPr>
          <w:sz w:val="32"/>
          <w:szCs w:val="32"/>
        </w:rPr>
        <w:t xml:space="preserve"> good to those who wait for Him,</w:t>
      </w:r>
      <w:r>
        <w:rPr>
          <w:sz w:val="32"/>
          <w:szCs w:val="32"/>
        </w:rPr>
        <w:br/>
        <w:t xml:space="preserve">To the soul </w:t>
      </w:r>
      <w:r>
        <w:rPr>
          <w:i/>
          <w:sz w:val="32"/>
          <w:szCs w:val="32"/>
        </w:rPr>
        <w:t>who</w:t>
      </w:r>
      <w:r>
        <w:rPr>
          <w:sz w:val="32"/>
          <w:szCs w:val="32"/>
        </w:rPr>
        <w:t xml:space="preserve"> seeks Him.</w:t>
      </w:r>
      <w:r>
        <w:rPr>
          <w:sz w:val="32"/>
          <w:szCs w:val="32"/>
        </w:rPr>
        <w:br/>
      </w:r>
      <w:bookmarkStart w:id="4" w:name="en-NKJV-20381"/>
      <w:bookmarkEnd w:id="4"/>
      <w:r>
        <w:rPr>
          <w:i/>
          <w:sz w:val="32"/>
          <w:szCs w:val="32"/>
        </w:rPr>
        <w:t>It is</w:t>
      </w:r>
      <w:r>
        <w:rPr>
          <w:sz w:val="32"/>
          <w:szCs w:val="32"/>
        </w:rPr>
        <w:t xml:space="preserve"> good that </w:t>
      </w:r>
      <w:r>
        <w:rPr>
          <w:i/>
          <w:sz w:val="32"/>
          <w:szCs w:val="32"/>
        </w:rPr>
        <w:t>one</w:t>
      </w:r>
      <w:r>
        <w:rPr>
          <w:sz w:val="32"/>
          <w:szCs w:val="32"/>
        </w:rPr>
        <w:t xml:space="preserve"> should hope and wait quietly</w:t>
      </w:r>
      <w:r>
        <w:rPr>
          <w:sz w:val="32"/>
          <w:szCs w:val="32"/>
        </w:rPr>
        <w:br/>
        <w:t xml:space="preserve">For the salvation of the </w:t>
      </w:r>
      <w:r>
        <w:rPr>
          <w:smallCaps/>
          <w:sz w:val="32"/>
          <w:szCs w:val="32"/>
        </w:rPr>
        <w:t>Lord</w:t>
      </w:r>
      <w:r>
        <w:rPr>
          <w:sz w:val="32"/>
          <w:szCs w:val="32"/>
        </w:rPr>
        <w:t>.</w:t>
      </w:r>
      <w:r>
        <w:rPr>
          <w:sz w:val="32"/>
          <w:szCs w:val="32"/>
        </w:rPr>
        <w:br/>
      </w:r>
      <w:bookmarkStart w:id="5" w:name="en-NKJV-20382"/>
      <w:bookmarkEnd w:id="5"/>
      <w:r>
        <w:rPr>
          <w:i/>
          <w:sz w:val="32"/>
          <w:szCs w:val="32"/>
        </w:rPr>
        <w:t>It is</w:t>
      </w:r>
      <w:r>
        <w:rPr>
          <w:sz w:val="32"/>
          <w:szCs w:val="32"/>
        </w:rPr>
        <w:t xml:space="preserve"> good for a man to bear</w:t>
      </w:r>
      <w:r>
        <w:rPr>
          <w:sz w:val="32"/>
          <w:szCs w:val="32"/>
        </w:rPr>
        <w:br/>
        <w:t>The yoke in his youth.</w:t>
      </w:r>
    </w:p>
    <w:p w14:paraId="42E017BD" w14:textId="77777777" w:rsidR="00D7744B" w:rsidRDefault="001D1D61">
      <w:pPr>
        <w:pStyle w:val="Textbody"/>
        <w:rPr>
          <w:sz w:val="32"/>
          <w:szCs w:val="32"/>
        </w:rPr>
      </w:pPr>
      <w:bookmarkStart w:id="6" w:name="en-NKJV-20383"/>
      <w:bookmarkEnd w:id="6"/>
      <w:r>
        <w:rPr>
          <w:sz w:val="32"/>
          <w:szCs w:val="32"/>
        </w:rPr>
        <w:t>Let him sit alone and keep silent,</w:t>
      </w:r>
      <w:r>
        <w:rPr>
          <w:sz w:val="32"/>
          <w:szCs w:val="32"/>
        </w:rPr>
        <w:br/>
      </w:r>
      <w:r>
        <w:rPr>
          <w:sz w:val="32"/>
          <w:szCs w:val="32"/>
        </w:rPr>
        <w:t xml:space="preserve">Because </w:t>
      </w:r>
      <w:r>
        <w:rPr>
          <w:i/>
          <w:sz w:val="32"/>
          <w:szCs w:val="32"/>
        </w:rPr>
        <w:t>God</w:t>
      </w:r>
      <w:r>
        <w:rPr>
          <w:sz w:val="32"/>
          <w:szCs w:val="32"/>
        </w:rPr>
        <w:t xml:space="preserve"> has laid </w:t>
      </w:r>
      <w:r>
        <w:rPr>
          <w:i/>
          <w:sz w:val="32"/>
          <w:szCs w:val="32"/>
        </w:rPr>
        <w:t>it</w:t>
      </w:r>
      <w:r>
        <w:rPr>
          <w:sz w:val="32"/>
          <w:szCs w:val="32"/>
        </w:rPr>
        <w:t xml:space="preserve"> on him;</w:t>
      </w:r>
      <w:r>
        <w:rPr>
          <w:sz w:val="32"/>
          <w:szCs w:val="32"/>
        </w:rPr>
        <w:br/>
      </w:r>
      <w:bookmarkStart w:id="7" w:name="en-NKJV-20384"/>
      <w:bookmarkEnd w:id="7"/>
      <w:r>
        <w:rPr>
          <w:sz w:val="32"/>
          <w:szCs w:val="32"/>
        </w:rPr>
        <w:t>Let him put his mouth in the dust—</w:t>
      </w:r>
      <w:r>
        <w:rPr>
          <w:sz w:val="32"/>
          <w:szCs w:val="32"/>
        </w:rPr>
        <w:br/>
        <w:t>There may yet be hope.</w:t>
      </w:r>
      <w:r>
        <w:rPr>
          <w:sz w:val="32"/>
          <w:szCs w:val="32"/>
        </w:rPr>
        <w:br/>
      </w:r>
      <w:bookmarkStart w:id="8" w:name="en-NKJV-20385"/>
      <w:bookmarkEnd w:id="8"/>
      <w:r>
        <w:rPr>
          <w:sz w:val="32"/>
          <w:szCs w:val="32"/>
        </w:rPr>
        <w:t xml:space="preserve">Let him give </w:t>
      </w:r>
      <w:r>
        <w:rPr>
          <w:i/>
          <w:sz w:val="32"/>
          <w:szCs w:val="32"/>
        </w:rPr>
        <w:t>his</w:t>
      </w:r>
      <w:r>
        <w:rPr>
          <w:sz w:val="32"/>
          <w:szCs w:val="32"/>
        </w:rPr>
        <w:t xml:space="preserve"> cheek to the one who strikes him,</w:t>
      </w:r>
      <w:r>
        <w:rPr>
          <w:sz w:val="32"/>
          <w:szCs w:val="32"/>
        </w:rPr>
        <w:br/>
      </w:r>
      <w:r>
        <w:rPr>
          <w:i/>
          <w:sz w:val="32"/>
          <w:szCs w:val="32"/>
        </w:rPr>
        <w:t>And</w:t>
      </w:r>
      <w:r>
        <w:rPr>
          <w:sz w:val="32"/>
          <w:szCs w:val="32"/>
        </w:rPr>
        <w:t xml:space="preserve"> be full of reproach.</w:t>
      </w:r>
    </w:p>
    <w:p w14:paraId="42E017BE" w14:textId="77777777" w:rsidR="00D7744B" w:rsidRDefault="001D1D61">
      <w:pPr>
        <w:pStyle w:val="Textbody"/>
        <w:rPr>
          <w:sz w:val="32"/>
          <w:szCs w:val="32"/>
        </w:rPr>
      </w:pPr>
      <w:bookmarkStart w:id="9" w:name="en-NKJV-20386"/>
      <w:bookmarkEnd w:id="9"/>
      <w:r>
        <w:rPr>
          <w:sz w:val="32"/>
          <w:szCs w:val="32"/>
        </w:rPr>
        <w:t>For the Lord will not cast off forever.</w:t>
      </w:r>
      <w:r>
        <w:rPr>
          <w:sz w:val="32"/>
          <w:szCs w:val="32"/>
        </w:rPr>
        <w:br/>
      </w:r>
      <w:bookmarkStart w:id="10" w:name="en-NKJV-20387"/>
      <w:bookmarkEnd w:id="10"/>
      <w:r>
        <w:rPr>
          <w:sz w:val="32"/>
          <w:szCs w:val="32"/>
        </w:rPr>
        <w:t>Though He causes grief,</w:t>
      </w:r>
      <w:r>
        <w:rPr>
          <w:sz w:val="32"/>
          <w:szCs w:val="32"/>
        </w:rPr>
        <w:br/>
        <w:t>Yet He will show compassion</w:t>
      </w:r>
      <w:r>
        <w:rPr>
          <w:sz w:val="32"/>
          <w:szCs w:val="32"/>
        </w:rPr>
        <w:br/>
        <w:t>According to the multitude of His mercies.</w:t>
      </w:r>
      <w:r>
        <w:rPr>
          <w:sz w:val="32"/>
          <w:szCs w:val="32"/>
        </w:rPr>
        <w:br/>
      </w:r>
      <w:bookmarkStart w:id="11" w:name="en-NKJV-20388"/>
      <w:bookmarkEnd w:id="11"/>
      <w:r>
        <w:rPr>
          <w:sz w:val="32"/>
          <w:szCs w:val="32"/>
        </w:rPr>
        <w:t>For He does not afflict willingly,</w:t>
      </w:r>
      <w:r>
        <w:rPr>
          <w:sz w:val="32"/>
          <w:szCs w:val="32"/>
        </w:rPr>
        <w:br/>
        <w:t>Nor grieve the children of men.</w:t>
      </w:r>
    </w:p>
    <w:p w14:paraId="42E017BF" w14:textId="77777777" w:rsidR="00D7744B" w:rsidRDefault="00D7744B">
      <w:pPr>
        <w:pStyle w:val="Textbody"/>
        <w:rPr>
          <w:sz w:val="30"/>
          <w:szCs w:val="30"/>
        </w:rPr>
      </w:pPr>
    </w:p>
    <w:p w14:paraId="42E017C0" w14:textId="77777777" w:rsidR="00D7744B" w:rsidRDefault="00D7744B">
      <w:pPr>
        <w:pStyle w:val="Textbody"/>
        <w:ind w:start="17.65pt"/>
        <w:rPr>
          <w:sz w:val="30"/>
          <w:szCs w:val="30"/>
        </w:rPr>
      </w:pPr>
    </w:p>
    <w:p w14:paraId="42E017C1" w14:textId="77777777" w:rsidR="00F977EE" w:rsidRDefault="00F977EE">
      <w:pPr>
        <w:rPr>
          <w:rFonts w:cs="Mangal"/>
          <w:szCs w:val="21"/>
        </w:rPr>
        <w:sectPr w:rsidR="00F977EE">
          <w:type w:val="continuous"/>
          <w:pgSz w:w="612pt" w:h="792pt"/>
          <w:pgMar w:top="56.70pt" w:right="56.70pt" w:bottom="56.70pt" w:left="56.70pt" w:header="36pt" w:footer="36pt" w:gutter="0pt"/>
          <w:cols w:num="2" w:space="36pt" w:equalWidth="0">
            <w:col w:w="238.50pt" w:space="21.60pt"/>
            <w:col w:w="238.50pt" w:space="0pt"/>
          </w:cols>
        </w:sectPr>
      </w:pPr>
    </w:p>
    <w:p w14:paraId="42E017C2" w14:textId="77777777" w:rsidR="00D7744B" w:rsidRDefault="00D7744B">
      <w:pPr>
        <w:pStyle w:val="Standard"/>
        <w:spacing w:line="18pt" w:lineRule="auto"/>
        <w:jc w:val="center"/>
        <w:rPr>
          <w:sz w:val="8"/>
          <w:szCs w:val="8"/>
        </w:rPr>
      </w:pPr>
    </w:p>
    <w:p w14:paraId="42E017C3" w14:textId="77777777" w:rsidR="00D7744B" w:rsidRDefault="00D7744B">
      <w:pPr>
        <w:pStyle w:val="Standard"/>
        <w:spacing w:line="18pt" w:lineRule="auto"/>
        <w:jc w:val="center"/>
        <w:rPr>
          <w:sz w:val="28"/>
          <w:szCs w:val="28"/>
        </w:rPr>
      </w:pPr>
    </w:p>
    <w:p w14:paraId="42E017C4" w14:textId="77777777" w:rsidR="00D7744B" w:rsidRDefault="001D1D61">
      <w:pPr>
        <w:pStyle w:val="Standard"/>
        <w:spacing w:after="7.20pt" w:line="18pt" w:lineRule="auto"/>
        <w:jc w:val="center"/>
        <w:rPr>
          <w:i/>
          <w:iCs/>
          <w:color w:val="800000"/>
        </w:rPr>
      </w:pPr>
      <w:r>
        <w:rPr>
          <w:i/>
          <w:iCs/>
          <w:color w:val="800000"/>
        </w:rPr>
        <w:t>(Pause for a count of 5)</w:t>
      </w:r>
    </w:p>
    <w:p w14:paraId="42E017C5" w14:textId="77777777" w:rsidR="00D7744B" w:rsidRDefault="00D7744B">
      <w:pPr>
        <w:pStyle w:val="Standard"/>
        <w:spacing w:line="18pt" w:lineRule="auto"/>
        <w:jc w:val="center"/>
        <w:rPr>
          <w:sz w:val="28"/>
          <w:szCs w:val="28"/>
        </w:rPr>
      </w:pPr>
    </w:p>
    <w:p w14:paraId="42E017C6" w14:textId="77777777" w:rsidR="00D7744B" w:rsidRDefault="001D1D61">
      <w:pPr>
        <w:pStyle w:val="Standard"/>
        <w:spacing w:line="18pt" w:lineRule="auto"/>
        <w:jc w:val="center"/>
        <w:rPr>
          <w:sz w:val="28"/>
          <w:szCs w:val="28"/>
        </w:rPr>
      </w:pPr>
      <w:r>
        <w:rPr>
          <w:sz w:val="28"/>
          <w:szCs w:val="28"/>
        </w:rPr>
        <w:t>This is the word of the Lord.</w:t>
      </w:r>
    </w:p>
    <w:p w14:paraId="42E017C7" w14:textId="77777777" w:rsidR="00D7744B" w:rsidRDefault="001D1D61">
      <w:pPr>
        <w:pStyle w:val="Standard"/>
        <w:pageBreakBefore/>
        <w:spacing w:after="7.20pt" w:line="18pt" w:lineRule="auto"/>
        <w:jc w:val="center"/>
        <w:rPr>
          <w:b/>
          <w:bCs/>
          <w:color w:val="800000"/>
        </w:rPr>
      </w:pPr>
      <w:r>
        <w:rPr>
          <w:b/>
          <w:bCs/>
          <w:color w:val="800000"/>
        </w:rPr>
        <w:lastRenderedPageBreak/>
        <w:t>The Fourth Sunday after Trinity</w:t>
      </w:r>
    </w:p>
    <w:p w14:paraId="42E017C8" w14:textId="6EF5983A" w:rsidR="00D7744B" w:rsidRDefault="001D1D61">
      <w:pPr>
        <w:pStyle w:val="Standard"/>
        <w:spacing w:line="18pt" w:lineRule="auto"/>
        <w:rPr>
          <w:b/>
        </w:rPr>
      </w:pPr>
      <w:r>
        <w:rPr>
          <w:b/>
        </w:rPr>
        <w:t>The Psalter – Psalm 91</w:t>
      </w:r>
      <w:r w:rsidR="00767C9C">
        <w:rPr>
          <w:b/>
        </w:rPr>
        <w:t>, BCP p.454</w:t>
      </w:r>
    </w:p>
    <w:p w14:paraId="42E017C9" w14:textId="77777777" w:rsidR="00D7744B" w:rsidRDefault="00D7744B">
      <w:pPr>
        <w:pStyle w:val="Standard"/>
        <w:spacing w:line="18pt" w:lineRule="auto"/>
        <w:rPr>
          <w:b/>
        </w:rPr>
      </w:pPr>
    </w:p>
    <w:p w14:paraId="42E017CA" w14:textId="77777777" w:rsidR="00F977EE" w:rsidRDefault="00F977EE">
      <w:pPr>
        <w:rPr>
          <w:rFonts w:cs="Mangal"/>
          <w:szCs w:val="21"/>
        </w:rPr>
        <w:sectPr w:rsidR="00F977EE">
          <w:type w:val="continuous"/>
          <w:pgSz w:w="612pt" w:h="792pt"/>
          <w:pgMar w:top="56.70pt" w:right="56.70pt" w:bottom="56.70pt" w:left="56.70pt" w:header="36pt" w:footer="36pt" w:gutter="0pt"/>
          <w:cols w:space="36pt"/>
        </w:sectPr>
      </w:pPr>
    </w:p>
    <w:p w14:paraId="42E017CB" w14:textId="77777777" w:rsidR="00D7744B" w:rsidRDefault="001D1D61">
      <w:pPr>
        <w:pStyle w:val="Standard"/>
        <w:rPr>
          <w:rFonts w:ascii="serif" w:hAnsi="serif"/>
          <w:b/>
        </w:rPr>
      </w:pPr>
      <w:r>
        <w:rPr>
          <w:rFonts w:ascii="serif" w:hAnsi="serif"/>
          <w:b/>
        </w:rPr>
        <w:t>WHOSO dwelleth under the defence of the Most High, * shall abide under the shadow of the Almighty.</w:t>
      </w:r>
      <w:r>
        <w:rPr>
          <w:rFonts w:ascii="serif" w:hAnsi="serif"/>
          <w:b/>
        </w:rPr>
        <w:br/>
        <w:t xml:space="preserve">  </w:t>
      </w:r>
      <w:r>
        <w:rPr>
          <w:rFonts w:ascii="serif" w:hAnsi="serif"/>
          <w:b/>
          <w:sz w:val="14"/>
        </w:rPr>
        <w:br/>
      </w:r>
      <w:r>
        <w:rPr>
          <w:rFonts w:ascii="serif" w:hAnsi="serif"/>
          <w:b/>
        </w:rPr>
        <w:t>I will say unto the LORD, Thou art my hope, and my stronghold; * my God, in him will I trust.</w:t>
      </w:r>
      <w:r>
        <w:rPr>
          <w:rFonts w:ascii="serif" w:hAnsi="serif"/>
          <w:b/>
        </w:rPr>
        <w:br/>
        <w:t xml:space="preserve">  </w:t>
      </w:r>
      <w:r>
        <w:rPr>
          <w:rFonts w:ascii="serif" w:hAnsi="serif"/>
          <w:b/>
          <w:sz w:val="14"/>
        </w:rPr>
        <w:br/>
      </w:r>
      <w:r>
        <w:rPr>
          <w:rFonts w:ascii="serif" w:hAnsi="serif"/>
          <w:b/>
        </w:rPr>
        <w:t>For he shall deliver thee from the snare of the hunter, * and from the noisome pestilence.</w:t>
      </w:r>
      <w:r>
        <w:rPr>
          <w:rFonts w:ascii="serif" w:hAnsi="serif"/>
          <w:b/>
        </w:rPr>
        <w:br/>
        <w:t xml:space="preserve">  </w:t>
      </w:r>
      <w:r>
        <w:rPr>
          <w:rFonts w:ascii="serif" w:hAnsi="serif"/>
          <w:b/>
          <w:sz w:val="14"/>
        </w:rPr>
        <w:br/>
      </w:r>
      <w:r>
        <w:rPr>
          <w:rFonts w:ascii="serif" w:hAnsi="serif"/>
          <w:b/>
        </w:rPr>
        <w:t>He shall defend thee under his wings, and thou shalt be safe under his feathers; * his faithfulness and truth shall be thy shield and buckler.</w:t>
      </w:r>
      <w:r>
        <w:rPr>
          <w:rFonts w:ascii="serif" w:hAnsi="serif"/>
          <w:b/>
        </w:rPr>
        <w:br/>
        <w:t xml:space="preserve">  </w:t>
      </w:r>
      <w:r>
        <w:rPr>
          <w:rFonts w:ascii="serif" w:hAnsi="serif"/>
          <w:b/>
          <w:sz w:val="14"/>
        </w:rPr>
        <w:br/>
      </w:r>
      <w:r>
        <w:rPr>
          <w:rFonts w:ascii="serif" w:hAnsi="serif"/>
          <w:b/>
        </w:rPr>
        <w:t>Thou shalt not be afraid for any terror by night, * nor for the arrow that flieth by day;</w:t>
      </w:r>
      <w:r>
        <w:rPr>
          <w:rFonts w:ascii="serif" w:hAnsi="serif"/>
          <w:b/>
        </w:rPr>
        <w:br/>
        <w:t xml:space="preserve">  </w:t>
      </w:r>
      <w:r>
        <w:rPr>
          <w:rFonts w:ascii="serif" w:hAnsi="serif"/>
          <w:b/>
          <w:sz w:val="14"/>
        </w:rPr>
        <w:br/>
      </w:r>
      <w:r>
        <w:rPr>
          <w:rFonts w:ascii="serif" w:hAnsi="serif"/>
          <w:b/>
        </w:rPr>
        <w:t>For the pestilence that walketh in darkness, * nor for the sickness that destroyeth in the noon-day.</w:t>
      </w:r>
      <w:r>
        <w:rPr>
          <w:rFonts w:ascii="serif" w:hAnsi="serif"/>
          <w:b/>
        </w:rPr>
        <w:br/>
        <w:t xml:space="preserve">  </w:t>
      </w:r>
      <w:r>
        <w:rPr>
          <w:rFonts w:ascii="serif" w:hAnsi="serif"/>
          <w:b/>
          <w:sz w:val="14"/>
        </w:rPr>
        <w:br/>
      </w:r>
      <w:r>
        <w:rPr>
          <w:rFonts w:ascii="serif" w:hAnsi="serif"/>
          <w:b/>
        </w:rPr>
        <w:t>A thousand shall fall beside thee, and ten thousand at thy right hand; * but it shall not come nigh thee.</w:t>
      </w:r>
      <w:r>
        <w:rPr>
          <w:rFonts w:ascii="serif" w:hAnsi="serif"/>
          <w:b/>
        </w:rPr>
        <w:br/>
        <w:t xml:space="preserve">  </w:t>
      </w:r>
      <w:r>
        <w:rPr>
          <w:rFonts w:ascii="serif" w:hAnsi="serif"/>
          <w:b/>
          <w:sz w:val="14"/>
        </w:rPr>
        <w:br/>
      </w:r>
      <w:r>
        <w:rPr>
          <w:rFonts w:ascii="serif" w:hAnsi="serif"/>
          <w:b/>
        </w:rPr>
        <w:t>Yea, with thine eyes shalt thou behold, * and see the reward of the ungodly.</w:t>
      </w:r>
      <w:r>
        <w:rPr>
          <w:rFonts w:ascii="serif" w:hAnsi="serif"/>
          <w:b/>
        </w:rPr>
        <w:br/>
        <w:t xml:space="preserve">  </w:t>
      </w:r>
      <w:r>
        <w:rPr>
          <w:rFonts w:ascii="serif" w:hAnsi="serif"/>
          <w:b/>
          <w:sz w:val="14"/>
        </w:rPr>
        <w:br/>
      </w:r>
      <w:r>
        <w:rPr>
          <w:rFonts w:ascii="serif" w:hAnsi="serif"/>
          <w:b/>
        </w:rPr>
        <w:t>For thou, LORD, art my hope; * thou hast set thine house of defence very high.</w:t>
      </w:r>
      <w:r>
        <w:rPr>
          <w:rFonts w:ascii="serif" w:hAnsi="serif"/>
          <w:b/>
        </w:rPr>
        <w:br/>
        <w:t xml:space="preserve">  </w:t>
      </w:r>
      <w:r>
        <w:rPr>
          <w:rFonts w:ascii="serif" w:hAnsi="serif"/>
          <w:b/>
          <w:sz w:val="14"/>
        </w:rPr>
        <w:br/>
      </w:r>
      <w:r>
        <w:rPr>
          <w:rFonts w:ascii="serif" w:hAnsi="serif"/>
          <w:b/>
        </w:rPr>
        <w:t>There shall no evil happen unto thee, * neither shall any plague come nigh thy dwelling.</w:t>
      </w:r>
      <w:r>
        <w:rPr>
          <w:rFonts w:ascii="serif" w:hAnsi="serif"/>
          <w:b/>
        </w:rPr>
        <w:br/>
        <w:t xml:space="preserve">  </w:t>
      </w:r>
      <w:r>
        <w:rPr>
          <w:rFonts w:ascii="serif" w:hAnsi="serif"/>
          <w:b/>
          <w:sz w:val="14"/>
        </w:rPr>
        <w:br/>
      </w:r>
      <w:r>
        <w:rPr>
          <w:rFonts w:ascii="serif" w:hAnsi="serif"/>
          <w:b/>
        </w:rPr>
        <w:t>For he shall give his angels charge over thee, * to keep thee in all thy ways.</w:t>
      </w:r>
      <w:r>
        <w:rPr>
          <w:rFonts w:ascii="serif" w:hAnsi="serif"/>
          <w:b/>
        </w:rPr>
        <w:br/>
        <w:t xml:space="preserve">  </w:t>
      </w:r>
      <w:r>
        <w:rPr>
          <w:rFonts w:ascii="serif" w:hAnsi="serif"/>
          <w:b/>
          <w:sz w:val="14"/>
        </w:rPr>
        <w:br/>
      </w:r>
      <w:r>
        <w:rPr>
          <w:rFonts w:ascii="serif" w:hAnsi="serif"/>
          <w:b/>
        </w:rPr>
        <w:t>They shall bear thee in their hands, * that thou hurt not thy foot against a stone.</w:t>
      </w:r>
      <w:r>
        <w:rPr>
          <w:rFonts w:ascii="serif" w:hAnsi="serif"/>
          <w:b/>
        </w:rPr>
        <w:br/>
        <w:t xml:space="preserve">  </w:t>
      </w:r>
      <w:r>
        <w:rPr>
          <w:rFonts w:ascii="serif" w:hAnsi="serif"/>
          <w:b/>
          <w:sz w:val="14"/>
        </w:rPr>
        <w:br/>
      </w:r>
      <w:r>
        <w:rPr>
          <w:rFonts w:ascii="serif" w:hAnsi="serif"/>
          <w:b/>
        </w:rPr>
        <w:t>Thou shalt go upon the lion and adder: * the young lion and the dragon shalt thou tread under thy feet.</w:t>
      </w:r>
      <w:r>
        <w:rPr>
          <w:rFonts w:ascii="serif" w:hAnsi="serif"/>
          <w:b/>
        </w:rPr>
        <w:br/>
        <w:t xml:space="preserve">  </w:t>
      </w:r>
      <w:r>
        <w:rPr>
          <w:rFonts w:ascii="serif" w:hAnsi="serif"/>
          <w:b/>
          <w:sz w:val="14"/>
        </w:rPr>
        <w:br/>
      </w:r>
      <w:r>
        <w:rPr>
          <w:rFonts w:ascii="serif" w:hAnsi="serif"/>
          <w:b/>
        </w:rPr>
        <w:t>Because he hath set his love upon me, therefore will I deliver him; * I will set him up, because he hath known my Name.</w:t>
      </w:r>
      <w:r>
        <w:rPr>
          <w:rFonts w:ascii="serif" w:hAnsi="serif"/>
          <w:b/>
        </w:rPr>
        <w:br/>
        <w:t xml:space="preserve">  </w:t>
      </w:r>
      <w:r>
        <w:rPr>
          <w:rFonts w:ascii="serif" w:hAnsi="serif"/>
          <w:b/>
          <w:sz w:val="14"/>
        </w:rPr>
        <w:br/>
      </w:r>
      <w:r>
        <w:rPr>
          <w:rFonts w:ascii="serif" w:hAnsi="serif"/>
          <w:b/>
        </w:rPr>
        <w:t>He shall call upon me, and I will hear him; * yea, I am with him in trouble; I will deliver him, and bring him to honour.</w:t>
      </w:r>
      <w:r>
        <w:rPr>
          <w:rFonts w:ascii="serif" w:hAnsi="serif"/>
          <w:b/>
        </w:rPr>
        <w:br/>
        <w:t xml:space="preserve">  </w:t>
      </w:r>
      <w:r>
        <w:rPr>
          <w:rFonts w:ascii="serif" w:hAnsi="serif"/>
          <w:b/>
          <w:sz w:val="14"/>
        </w:rPr>
        <w:br/>
      </w:r>
      <w:r>
        <w:rPr>
          <w:rFonts w:ascii="serif" w:hAnsi="serif"/>
          <w:b/>
        </w:rPr>
        <w:t>With long life will I satisfy him, * and show him my salvation.</w:t>
      </w:r>
    </w:p>
    <w:p w14:paraId="42E017CC" w14:textId="77777777" w:rsidR="00D7744B" w:rsidRDefault="00D7744B">
      <w:pPr>
        <w:pStyle w:val="Standard"/>
        <w:rPr>
          <w:rFonts w:ascii="serif" w:hAnsi="serif"/>
          <w:b/>
        </w:rPr>
      </w:pPr>
    </w:p>
    <w:p w14:paraId="42E017CD" w14:textId="77777777" w:rsidR="00D7744B" w:rsidRDefault="00D7744B">
      <w:pPr>
        <w:pStyle w:val="Standard"/>
        <w:rPr>
          <w:rFonts w:ascii="serif" w:hAnsi="serif"/>
          <w:b/>
        </w:rPr>
      </w:pPr>
    </w:p>
    <w:p w14:paraId="42E017CE" w14:textId="77777777" w:rsidR="00D7744B" w:rsidRDefault="00D7744B">
      <w:pPr>
        <w:pStyle w:val="Standard"/>
        <w:rPr>
          <w:rFonts w:ascii="serif" w:hAnsi="serif"/>
          <w:b/>
        </w:rPr>
      </w:pPr>
    </w:p>
    <w:p w14:paraId="42E017CF" w14:textId="77777777" w:rsidR="00D7744B" w:rsidRDefault="00D7744B">
      <w:pPr>
        <w:pStyle w:val="Standard"/>
        <w:rPr>
          <w:rFonts w:ascii="serif" w:hAnsi="serif"/>
          <w:b/>
        </w:rPr>
      </w:pPr>
    </w:p>
    <w:p w14:paraId="42E017D0" w14:textId="77777777" w:rsidR="00D7744B" w:rsidRDefault="00D7744B">
      <w:pPr>
        <w:pStyle w:val="Standard"/>
        <w:rPr>
          <w:rFonts w:ascii="serif" w:hAnsi="serif"/>
          <w:b/>
        </w:rPr>
      </w:pPr>
    </w:p>
    <w:p w14:paraId="42E017D1" w14:textId="77777777" w:rsidR="00D7744B" w:rsidRDefault="00D7744B">
      <w:pPr>
        <w:pStyle w:val="Standard"/>
        <w:rPr>
          <w:rFonts w:ascii="serif" w:hAnsi="serif"/>
          <w:b/>
        </w:rPr>
      </w:pPr>
    </w:p>
    <w:p w14:paraId="42E017D2" w14:textId="77777777" w:rsidR="00D7744B" w:rsidRDefault="00D7744B">
      <w:pPr>
        <w:pStyle w:val="Standard"/>
        <w:rPr>
          <w:rFonts w:ascii="serif" w:hAnsi="serif"/>
          <w:b/>
        </w:rPr>
      </w:pPr>
    </w:p>
    <w:p w14:paraId="42E017D3" w14:textId="77777777" w:rsidR="00D7744B" w:rsidRDefault="00D7744B">
      <w:pPr>
        <w:pStyle w:val="Standard"/>
        <w:rPr>
          <w:rFonts w:ascii="serif" w:hAnsi="serif"/>
          <w:b/>
        </w:rPr>
      </w:pPr>
    </w:p>
    <w:p w14:paraId="42E017D4" w14:textId="77777777" w:rsidR="00D7744B" w:rsidRDefault="00D7744B">
      <w:pPr>
        <w:pStyle w:val="Standard"/>
        <w:rPr>
          <w:rFonts w:ascii="serif" w:hAnsi="serif"/>
          <w:b/>
        </w:rPr>
      </w:pPr>
    </w:p>
    <w:p w14:paraId="42E017D5" w14:textId="77777777" w:rsidR="00F977EE" w:rsidRDefault="00F977EE">
      <w:pPr>
        <w:rPr>
          <w:rFonts w:cs="Mangal"/>
          <w:szCs w:val="21"/>
        </w:rPr>
        <w:sectPr w:rsidR="00F977EE">
          <w:type w:val="continuous"/>
          <w:pgSz w:w="612pt" w:h="792pt"/>
          <w:pgMar w:top="56.70pt" w:right="56.70pt" w:bottom="56.70pt" w:left="56.70pt" w:header="36pt" w:footer="36pt" w:gutter="0pt"/>
          <w:cols w:num="2" w:space="36pt" w:equalWidth="0">
            <w:col w:w="242.10pt" w:space="14.40pt"/>
            <w:col w:w="242.10pt" w:space="0pt"/>
          </w:cols>
        </w:sectPr>
      </w:pPr>
    </w:p>
    <w:p w14:paraId="42E017D6" w14:textId="77777777" w:rsidR="00D7744B" w:rsidRDefault="001D1D61">
      <w:pPr>
        <w:pStyle w:val="Standard"/>
        <w:pageBreakBefore/>
        <w:spacing w:after="7.20pt" w:line="18pt" w:lineRule="auto"/>
        <w:jc w:val="center"/>
        <w:rPr>
          <w:b/>
          <w:bCs/>
          <w:color w:val="800000"/>
        </w:rPr>
      </w:pPr>
      <w:r>
        <w:rPr>
          <w:b/>
          <w:bCs/>
          <w:color w:val="800000"/>
        </w:rPr>
        <w:lastRenderedPageBreak/>
        <w:t>The Fourth Sunday after Trinity</w:t>
      </w:r>
    </w:p>
    <w:p w14:paraId="42E017D7" w14:textId="77777777" w:rsidR="00D7744B" w:rsidRDefault="001D1D61">
      <w:pPr>
        <w:pStyle w:val="Standard"/>
        <w:spacing w:after="7.20pt"/>
        <w:rPr>
          <w:sz w:val="28"/>
          <w:szCs w:val="28"/>
        </w:rPr>
      </w:pPr>
      <w:r>
        <w:rPr>
          <w:sz w:val="28"/>
          <w:szCs w:val="28"/>
        </w:rPr>
        <w:t>A reading from the Epistle to the Romans, chapter 8, beginning at the 18th verse.</w:t>
      </w:r>
    </w:p>
    <w:p w14:paraId="42E017D8" w14:textId="046A9765" w:rsidR="00D7744B" w:rsidRDefault="001D1D61">
      <w:pPr>
        <w:pStyle w:val="Standard"/>
        <w:spacing w:after="7.20pt"/>
        <w:rPr>
          <w:sz w:val="28"/>
          <w:szCs w:val="28"/>
        </w:rPr>
      </w:pPr>
      <w:r>
        <w:rPr>
          <w:sz w:val="28"/>
          <w:szCs w:val="28"/>
        </w:rPr>
        <w:t>This passage may be found in the B</w:t>
      </w:r>
      <w:r w:rsidR="00767C9C">
        <w:rPr>
          <w:sz w:val="28"/>
          <w:szCs w:val="28"/>
        </w:rPr>
        <w:t>ook of Common Prayer on page 194</w:t>
      </w:r>
      <w:r>
        <w:rPr>
          <w:sz w:val="28"/>
          <w:szCs w:val="28"/>
        </w:rPr>
        <w:t>.</w:t>
      </w:r>
    </w:p>
    <w:p w14:paraId="42E017D9" w14:textId="77777777" w:rsidR="00D7744B" w:rsidRDefault="00D7744B">
      <w:pPr>
        <w:pStyle w:val="Standard"/>
        <w:spacing w:after="7.20pt"/>
        <w:jc w:val="center"/>
        <w:rPr>
          <w:i/>
          <w:iCs/>
        </w:rPr>
      </w:pPr>
    </w:p>
    <w:p w14:paraId="42E017DA" w14:textId="77777777" w:rsidR="00D7744B" w:rsidRDefault="001D1D61">
      <w:pPr>
        <w:pStyle w:val="Standard"/>
        <w:spacing w:after="7.20pt"/>
        <w:jc w:val="center"/>
        <w:rPr>
          <w:i/>
          <w:iCs/>
          <w:color w:val="800000"/>
        </w:rPr>
      </w:pPr>
      <w:r>
        <w:rPr>
          <w:i/>
          <w:iCs/>
          <w:color w:val="800000"/>
        </w:rPr>
        <w:t>(Pause to allow parishioners to find the page.)</w:t>
      </w:r>
    </w:p>
    <w:p w14:paraId="42E017DB" w14:textId="77777777" w:rsidR="00D7744B" w:rsidRDefault="00D7744B">
      <w:pPr>
        <w:pStyle w:val="Standard"/>
        <w:spacing w:after="7.20pt"/>
        <w:rPr>
          <w:sz w:val="32"/>
          <w:szCs w:val="32"/>
        </w:rPr>
      </w:pPr>
    </w:p>
    <w:p w14:paraId="42E017DC" w14:textId="77777777" w:rsidR="00F977EE" w:rsidRDefault="00F977EE">
      <w:pPr>
        <w:rPr>
          <w:rFonts w:cs="Mangal"/>
          <w:szCs w:val="21"/>
        </w:rPr>
        <w:sectPr w:rsidR="00F977EE">
          <w:type w:val="continuous"/>
          <w:pgSz w:w="612pt" w:h="792pt"/>
          <w:pgMar w:top="56.70pt" w:right="56.70pt" w:bottom="56.70pt" w:left="56.70pt" w:header="36pt" w:footer="36pt" w:gutter="0pt"/>
          <w:cols w:space="36pt"/>
        </w:sectPr>
      </w:pPr>
    </w:p>
    <w:p w14:paraId="42E017DD" w14:textId="77777777" w:rsidR="00D7744B" w:rsidRDefault="001D1D61">
      <w:pPr>
        <w:pStyle w:val="Standard"/>
        <w:spacing w:line="13.20pt" w:lineRule="auto"/>
        <w:rPr>
          <w:sz w:val="32"/>
          <w:szCs w:val="32"/>
        </w:rPr>
      </w:pPr>
      <w:r>
        <w:rPr>
          <w:sz w:val="32"/>
          <w:szCs w:val="32"/>
        </w:rPr>
        <w:t xml:space="preserve">I RECKON that the sufferings of this present time are not worthy to be compared with the glory which shall be revealed in us.  For the earnest expectation of the creature waiteth for the manifestation of the sons of God.  For the creature was made subject to vanity, not willingly, but by reason of him who hath subjected the same in hope: because the creature itself also shall be delivered </w:t>
      </w:r>
      <w:r>
        <w:rPr>
          <w:sz w:val="32"/>
          <w:szCs w:val="32"/>
        </w:rPr>
        <w:t>from the bondage of corruption into the glorious liberty of the children of God.  For we know that the whole creation groaneth and travaileth in pain together until now.  And not only they, but ourselves also, which have the first-fruits of the Spirit, even we ourselves groan within ourselves, waiting for our full adoption as sons, even the redemption of our body.</w:t>
      </w:r>
    </w:p>
    <w:p w14:paraId="42E017DE" w14:textId="77777777" w:rsidR="00F977EE" w:rsidRDefault="00F977EE">
      <w:pPr>
        <w:rPr>
          <w:rFonts w:cs="Mangal"/>
          <w:szCs w:val="21"/>
        </w:rPr>
        <w:sectPr w:rsidR="00F977EE">
          <w:type w:val="continuous"/>
          <w:pgSz w:w="612pt" w:h="792pt"/>
          <w:pgMar w:top="56.70pt" w:right="56.70pt" w:bottom="56.70pt" w:left="56.70pt" w:header="36pt" w:footer="36pt" w:gutter="0pt"/>
          <w:cols w:num="2" w:space="36pt" w:equalWidth="0">
            <w:col w:w="242.10pt" w:space="14.40pt"/>
            <w:col w:w="242.10pt" w:space="0pt"/>
          </w:cols>
        </w:sectPr>
      </w:pPr>
    </w:p>
    <w:p w14:paraId="42E017DF" w14:textId="77777777" w:rsidR="00D7744B" w:rsidRDefault="00D7744B">
      <w:pPr>
        <w:pStyle w:val="Standard"/>
        <w:spacing w:after="7.20pt" w:line="18pt" w:lineRule="auto"/>
        <w:jc w:val="center"/>
        <w:rPr>
          <w:i/>
          <w:iCs/>
          <w:sz w:val="30"/>
          <w:szCs w:val="30"/>
        </w:rPr>
      </w:pPr>
    </w:p>
    <w:p w14:paraId="42E017E0" w14:textId="77777777" w:rsidR="00D7744B" w:rsidRDefault="001D1D61">
      <w:pPr>
        <w:pStyle w:val="Standard"/>
        <w:spacing w:after="7.20pt" w:line="18pt" w:lineRule="auto"/>
        <w:jc w:val="center"/>
        <w:rPr>
          <w:i/>
          <w:iCs/>
          <w:color w:val="800000"/>
        </w:rPr>
      </w:pPr>
      <w:r>
        <w:rPr>
          <w:i/>
          <w:iCs/>
          <w:color w:val="800000"/>
        </w:rPr>
        <w:t>(Pause for a count of 5)</w:t>
      </w:r>
    </w:p>
    <w:p w14:paraId="42E017E1" w14:textId="77777777" w:rsidR="00D7744B" w:rsidRDefault="001D1D61">
      <w:pPr>
        <w:pStyle w:val="Standard"/>
        <w:spacing w:after="7.20pt" w:line="18pt" w:lineRule="auto"/>
        <w:rPr>
          <w:i/>
          <w:iCs/>
          <w:sz w:val="28"/>
          <w:szCs w:val="28"/>
        </w:rPr>
      </w:pPr>
      <w:r>
        <w:rPr>
          <w:i/>
          <w:iCs/>
          <w:sz w:val="28"/>
          <w:szCs w:val="28"/>
        </w:rPr>
        <w:t>This is the word of the Lord.</w:t>
      </w:r>
    </w:p>
    <w:sectPr w:rsidR="00D7744B">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42E017E4" w14:textId="77777777" w:rsidR="001D1D61" w:rsidRDefault="001D1D61">
      <w:r>
        <w:separator/>
      </w:r>
    </w:p>
  </w:endnote>
  <w:endnote w:type="continuationSeparator" w:id="0">
    <w:p w14:paraId="42E017E5" w14:textId="77777777" w:rsidR="001D1D61" w:rsidRDefault="001D1D61">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altName w:val="Times New Roman"/>
    <w:charset w:characterSet="iso-8859-1"/>
    <w:family w:val="roman"/>
    <w:pitch w:val="variable"/>
  </w:font>
  <w:font w:name="Droid Sans">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EFF" w:usb1="C000785B" w:usb2="00000009" w:usb3="00000000" w:csb0="000001FF" w:csb1="00000000"/>
  </w:font>
  <w:font w:name="Liberation Sans">
    <w:charset w:characterSet="iso-8859-1"/>
    <w:family w:val="swiss"/>
    <w:pitch w:val="variable"/>
  </w:font>
  <w:font w:name="OpenSymbol">
    <w:charset w:characterSet="iso-8859-1"/>
    <w:family w:val="auto"/>
    <w:pitch w:val="default"/>
  </w:font>
  <w:font w:name="Mangal">
    <w:panose1 w:val="020B0502040204020203"/>
    <w:charset w:characterSet="iso-8859-1"/>
    <w:family w:val="roman"/>
    <w:pitch w:val="variable"/>
    <w:sig w:usb0="00008003" w:usb1="00000000" w:usb2="00000000" w:usb3="00000000" w:csb0="00000001" w:csb1="00000000"/>
  </w:font>
  <w:font w:name="serif">
    <w:altName w:val="Times New Roman"/>
    <w:charset w:characterSet="iso-8859-1"/>
    <w:family w:val="auto"/>
    <w:pitch w:val="default"/>
  </w:font>
  <w:font w:name="Calibri Light">
    <w:panose1 w:val="020F0302020204030204"/>
    <w:charset w:characterSet="iso-8859-1"/>
    <w:family w:val="swiss"/>
    <w:pitch w:val="variable"/>
    <w:sig w:usb0="E0002AFF" w:usb1="C000247B" w:usb2="00000009" w:usb3="00000000" w:csb0="000001FF" w:csb1="00000000"/>
  </w:font>
  <w:font w:name="Calibri">
    <w:panose1 w:val="020F0502020204030204"/>
    <w:charset w:characterSet="iso-8859-1"/>
    <w:family w:val="swiss"/>
    <w:pitch w:val="variable"/>
    <w:sig w:usb0="E0002A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42E017E2" w14:textId="77777777" w:rsidR="001D1D61" w:rsidRDefault="001D1D61">
      <w:r>
        <w:rPr>
          <w:color w:val="000000"/>
        </w:rPr>
        <w:separator/>
      </w:r>
    </w:p>
  </w:footnote>
  <w:footnote w:type="continuationSeparator" w:id="0">
    <w:p w14:paraId="42E017E3" w14:textId="77777777" w:rsidR="001D1D61" w:rsidRDefault="001D1D61">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44B"/>
    <w:rsid w:val="001D1D61"/>
    <w:rsid w:val="00767C9C"/>
    <w:rsid w:val="009B6AB9"/>
    <w:rsid w:val="00D7744B"/>
    <w:rsid w:val="00F97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E017B3"/>
  <w15:docId w15:val="{780965CA-E644-4743-B37E-ED5A62776880}"/>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2</TotalTime>
  <Pages>3</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 Cunnning</dc:creator>
  <cp:lastModifiedBy>Bradley Cunningham</cp:lastModifiedBy>
  <cp:revision>3</cp:revision>
  <cp:lastPrinted>2014-05-08T10:47:00Z</cp:lastPrinted>
  <dcterms:created xsi:type="dcterms:W3CDTF">2016-06-14T18:13:00Z</dcterms:created>
  <dcterms:modified xsi:type="dcterms:W3CDTF">2017-07-05T14:32:00Z</dcterms:modified>
</cp:coreProperties>
</file>